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E6FC" w14:textId="77777777" w:rsidR="004E0835" w:rsidRDefault="00A51E1D" w:rsidP="00A51E1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</w:t>
      </w:r>
    </w:p>
    <w:p w14:paraId="63143B45" w14:textId="77777777" w:rsidR="004B645E" w:rsidRDefault="00A51E1D" w:rsidP="00A51E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14:paraId="1A32AB39" w14:textId="77777777" w:rsidR="00364C44" w:rsidRDefault="00573586" w:rsidP="005735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3586">
        <w:rPr>
          <w:rFonts w:ascii="Arial" w:hAnsi="Arial" w:cs="Arial"/>
          <w:b/>
          <w:sz w:val="28"/>
          <w:szCs w:val="28"/>
          <w:u w:val="single"/>
        </w:rPr>
        <w:t>S</w:t>
      </w:r>
      <w:r w:rsidR="00364C44">
        <w:rPr>
          <w:rFonts w:ascii="Arial" w:hAnsi="Arial" w:cs="Arial"/>
          <w:b/>
          <w:sz w:val="28"/>
          <w:szCs w:val="28"/>
          <w:u w:val="single"/>
        </w:rPr>
        <w:t xml:space="preserve">cottish </w:t>
      </w:r>
      <w:r w:rsidRPr="00573586">
        <w:rPr>
          <w:rFonts w:ascii="Arial" w:hAnsi="Arial" w:cs="Arial"/>
          <w:b/>
          <w:sz w:val="28"/>
          <w:szCs w:val="28"/>
          <w:u w:val="single"/>
        </w:rPr>
        <w:t>M</w:t>
      </w:r>
      <w:r w:rsidR="00364C44">
        <w:rPr>
          <w:rFonts w:ascii="Arial" w:hAnsi="Arial" w:cs="Arial"/>
          <w:b/>
          <w:sz w:val="28"/>
          <w:szCs w:val="28"/>
          <w:u w:val="single"/>
        </w:rPr>
        <w:t xml:space="preserve">anual </w:t>
      </w:r>
      <w:r w:rsidRPr="00573586">
        <w:rPr>
          <w:rFonts w:ascii="Arial" w:hAnsi="Arial" w:cs="Arial"/>
          <w:b/>
          <w:sz w:val="28"/>
          <w:szCs w:val="28"/>
          <w:u w:val="single"/>
        </w:rPr>
        <w:t>H</w:t>
      </w:r>
      <w:r w:rsidR="00364C44">
        <w:rPr>
          <w:rFonts w:ascii="Arial" w:hAnsi="Arial" w:cs="Arial"/>
          <w:b/>
          <w:sz w:val="28"/>
          <w:szCs w:val="28"/>
          <w:u w:val="single"/>
        </w:rPr>
        <w:t xml:space="preserve">andling </w:t>
      </w:r>
      <w:r w:rsidRPr="00573586">
        <w:rPr>
          <w:rFonts w:ascii="Arial" w:hAnsi="Arial" w:cs="Arial"/>
          <w:b/>
          <w:sz w:val="28"/>
          <w:szCs w:val="28"/>
          <w:u w:val="single"/>
        </w:rPr>
        <w:t>P</w:t>
      </w:r>
      <w:r w:rsidR="00364C44">
        <w:rPr>
          <w:rFonts w:ascii="Arial" w:hAnsi="Arial" w:cs="Arial"/>
          <w:b/>
          <w:sz w:val="28"/>
          <w:szCs w:val="28"/>
          <w:u w:val="single"/>
        </w:rPr>
        <w:t xml:space="preserve">assport </w:t>
      </w:r>
      <w:r w:rsidRPr="00573586">
        <w:rPr>
          <w:rFonts w:ascii="Arial" w:hAnsi="Arial" w:cs="Arial"/>
          <w:b/>
          <w:sz w:val="28"/>
          <w:szCs w:val="28"/>
          <w:u w:val="single"/>
        </w:rPr>
        <w:t>S</w:t>
      </w:r>
      <w:r w:rsidR="00364C44">
        <w:rPr>
          <w:rFonts w:ascii="Arial" w:hAnsi="Arial" w:cs="Arial"/>
          <w:b/>
          <w:sz w:val="28"/>
          <w:szCs w:val="28"/>
          <w:u w:val="single"/>
        </w:rPr>
        <w:t>cheme</w:t>
      </w:r>
    </w:p>
    <w:p w14:paraId="24DF656D" w14:textId="77777777" w:rsidR="004C01A2" w:rsidRDefault="00364C44" w:rsidP="005735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Monitor &amp; </w:t>
      </w:r>
      <w:r w:rsidR="00573586" w:rsidRPr="00573586">
        <w:rPr>
          <w:rFonts w:ascii="Arial" w:hAnsi="Arial" w:cs="Arial"/>
          <w:b/>
          <w:sz w:val="28"/>
          <w:szCs w:val="28"/>
          <w:u w:val="single"/>
        </w:rPr>
        <w:t>Review Group</w:t>
      </w:r>
    </w:p>
    <w:p w14:paraId="2942D786" w14:textId="77777777" w:rsidR="00E43D2B" w:rsidRDefault="00E43D2B" w:rsidP="005735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Terms of Reference</w:t>
      </w:r>
    </w:p>
    <w:p w14:paraId="0452E9C1" w14:textId="77777777" w:rsidR="00573586" w:rsidRDefault="00573586" w:rsidP="005735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DE3BD2" w14:textId="77777777" w:rsidR="00917B9F" w:rsidRPr="00573586" w:rsidRDefault="00917B9F" w:rsidP="00917B9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628"/>
      </w:tblGrid>
      <w:tr w:rsidR="00917B9F" w:rsidRPr="00AD1F6F" w14:paraId="69767D4C" w14:textId="77777777" w:rsidTr="00AD1F6F">
        <w:tc>
          <w:tcPr>
            <w:tcW w:w="9854" w:type="dxa"/>
            <w:shd w:val="clear" w:color="auto" w:fill="DBE5F1"/>
          </w:tcPr>
          <w:p w14:paraId="17A9D5A9" w14:textId="77777777" w:rsidR="00917B9F" w:rsidRPr="00AD1F6F" w:rsidRDefault="00917B9F" w:rsidP="00AD1F6F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AD1F6F">
              <w:rPr>
                <w:rFonts w:ascii="Arial" w:hAnsi="Arial" w:cs="Arial"/>
                <w:b/>
              </w:rPr>
              <w:t>Introduction</w:t>
            </w:r>
            <w:r w:rsidR="00E64E4B" w:rsidRPr="00AD1F6F">
              <w:rPr>
                <w:rFonts w:ascii="Arial" w:hAnsi="Arial" w:cs="Arial"/>
                <w:b/>
              </w:rPr>
              <w:t xml:space="preserve"> – Executive Summary</w:t>
            </w:r>
          </w:p>
        </w:tc>
      </w:tr>
    </w:tbl>
    <w:p w14:paraId="01B1C2B3" w14:textId="77777777" w:rsidR="00A92ACF" w:rsidRDefault="00A92ACF" w:rsidP="00A92ACF">
      <w:pPr>
        <w:ind w:left="405"/>
        <w:rPr>
          <w:rFonts w:ascii="Arial" w:eastAsia="PMingLiU" w:hAnsi="Arial" w:cs="Arial"/>
          <w:lang w:eastAsia="zh-TW"/>
        </w:rPr>
      </w:pPr>
    </w:p>
    <w:p w14:paraId="1B870AB2" w14:textId="77777777" w:rsidR="00325FB1" w:rsidRDefault="00FD5578" w:rsidP="00AE0217">
      <w:pPr>
        <w:numPr>
          <w:ilvl w:val="1"/>
          <w:numId w:val="15"/>
        </w:numPr>
        <w:rPr>
          <w:rFonts w:ascii="Arial" w:eastAsia="PMingLiU" w:hAnsi="Arial" w:cs="Arial"/>
          <w:lang w:eastAsia="zh-TW"/>
        </w:rPr>
      </w:pPr>
      <w:r w:rsidRPr="00643AA9">
        <w:rPr>
          <w:rFonts w:ascii="Arial" w:eastAsia="PMingLiU" w:hAnsi="Arial" w:cs="Arial"/>
          <w:lang w:eastAsia="zh-TW"/>
        </w:rPr>
        <w:t>The Scottish Manual Handl</w:t>
      </w:r>
      <w:r w:rsidR="00B32B97" w:rsidRPr="00643AA9">
        <w:rPr>
          <w:rFonts w:ascii="Arial" w:eastAsia="PMingLiU" w:hAnsi="Arial" w:cs="Arial"/>
          <w:lang w:eastAsia="zh-TW"/>
        </w:rPr>
        <w:t>in</w:t>
      </w:r>
      <w:r w:rsidR="003C6DCE">
        <w:rPr>
          <w:rFonts w:ascii="Arial" w:eastAsia="PMingLiU" w:hAnsi="Arial" w:cs="Arial"/>
          <w:lang w:eastAsia="zh-TW"/>
        </w:rPr>
        <w:t>g Passport Scheme (SMHPS</w:t>
      </w:r>
      <w:r w:rsidR="00AE0217" w:rsidRPr="00643AA9">
        <w:rPr>
          <w:rFonts w:ascii="Arial" w:eastAsia="PMingLiU" w:hAnsi="Arial" w:cs="Arial"/>
          <w:lang w:eastAsia="zh-TW"/>
        </w:rPr>
        <w:t xml:space="preserve">) </w:t>
      </w:r>
      <w:r w:rsidR="00B32B97" w:rsidRPr="00643AA9">
        <w:rPr>
          <w:rFonts w:ascii="Arial" w:eastAsia="PMingLiU" w:hAnsi="Arial" w:cs="Arial"/>
          <w:lang w:eastAsia="zh-TW"/>
        </w:rPr>
        <w:t xml:space="preserve">clarifies the minimum requirements for manual handling education arrangements </w:t>
      </w:r>
      <w:r w:rsidR="00325FB1">
        <w:rPr>
          <w:rFonts w:ascii="Arial" w:eastAsia="PMingLiU" w:hAnsi="Arial" w:cs="Arial"/>
          <w:lang w:eastAsia="zh-TW"/>
        </w:rPr>
        <w:t xml:space="preserve">for NHS Boards and Local Authorities (LA’s) </w:t>
      </w:r>
      <w:r w:rsidR="00B32B97" w:rsidRPr="00643AA9">
        <w:rPr>
          <w:rFonts w:ascii="Arial" w:eastAsia="PMingLiU" w:hAnsi="Arial" w:cs="Arial"/>
          <w:lang w:eastAsia="zh-TW"/>
        </w:rPr>
        <w:t>across Scotland</w:t>
      </w:r>
      <w:r w:rsidR="00AE0217" w:rsidRPr="00643AA9">
        <w:rPr>
          <w:rFonts w:ascii="Arial" w:eastAsia="PMingLiU" w:hAnsi="Arial" w:cs="Arial"/>
          <w:lang w:eastAsia="zh-TW"/>
        </w:rPr>
        <w:t>.</w:t>
      </w:r>
      <w:r w:rsidR="00325FB1">
        <w:rPr>
          <w:rFonts w:ascii="Arial" w:eastAsia="PMingLiU" w:hAnsi="Arial" w:cs="Arial"/>
          <w:lang w:eastAsia="zh-TW"/>
        </w:rPr>
        <w:t xml:space="preserve">  Although developed for the public sector, private and voluntary organisations are encouraged to participate.</w:t>
      </w:r>
      <w:r w:rsidR="00AE0217" w:rsidRPr="00643AA9">
        <w:rPr>
          <w:rFonts w:ascii="Arial" w:eastAsia="PMingLiU" w:hAnsi="Arial" w:cs="Arial"/>
          <w:lang w:eastAsia="zh-TW"/>
        </w:rPr>
        <w:t xml:space="preserve"> This guidance was endorsed by the HSE and </w:t>
      </w:r>
      <w:proofErr w:type="spellStart"/>
      <w:r w:rsidR="00AE0217" w:rsidRPr="00643AA9">
        <w:rPr>
          <w:rFonts w:ascii="Arial" w:eastAsia="PMingLiU" w:hAnsi="Arial" w:cs="Arial"/>
          <w:lang w:eastAsia="zh-TW"/>
        </w:rPr>
        <w:t>CoSLA</w:t>
      </w:r>
      <w:proofErr w:type="spellEnd"/>
      <w:r w:rsidR="00AE0217" w:rsidRPr="00643AA9">
        <w:rPr>
          <w:rFonts w:ascii="Arial" w:eastAsia="PMingLiU" w:hAnsi="Arial" w:cs="Arial"/>
          <w:lang w:eastAsia="zh-TW"/>
        </w:rPr>
        <w:t xml:space="preserve">, and </w:t>
      </w:r>
      <w:r w:rsidR="00325FB1">
        <w:rPr>
          <w:rFonts w:ascii="Arial" w:eastAsia="PMingLiU" w:hAnsi="Arial" w:cs="Arial"/>
          <w:lang w:eastAsia="zh-TW"/>
        </w:rPr>
        <w:t xml:space="preserve">published and </w:t>
      </w:r>
      <w:r w:rsidR="00AE0217" w:rsidRPr="00643AA9">
        <w:rPr>
          <w:rFonts w:ascii="Arial" w:eastAsia="PMingLiU" w:hAnsi="Arial" w:cs="Arial"/>
          <w:lang w:eastAsia="zh-TW"/>
        </w:rPr>
        <w:t>issued by the Scottish Government as a C</w:t>
      </w:r>
      <w:r w:rsidR="00325FB1">
        <w:rPr>
          <w:rFonts w:ascii="Arial" w:eastAsia="PMingLiU" w:hAnsi="Arial" w:cs="Arial"/>
          <w:lang w:eastAsia="zh-TW"/>
        </w:rPr>
        <w:t xml:space="preserve">hief </w:t>
      </w:r>
      <w:r w:rsidR="00AE0217" w:rsidRPr="00643AA9">
        <w:rPr>
          <w:rFonts w:ascii="Arial" w:eastAsia="PMingLiU" w:hAnsi="Arial" w:cs="Arial"/>
          <w:lang w:eastAsia="zh-TW"/>
        </w:rPr>
        <w:t>E</w:t>
      </w:r>
      <w:r w:rsidR="00325FB1">
        <w:rPr>
          <w:rFonts w:ascii="Arial" w:eastAsia="PMingLiU" w:hAnsi="Arial" w:cs="Arial"/>
          <w:lang w:eastAsia="zh-TW"/>
        </w:rPr>
        <w:t xml:space="preserve">xecutive </w:t>
      </w:r>
      <w:r w:rsidR="00AE0217" w:rsidRPr="00643AA9">
        <w:rPr>
          <w:rFonts w:ascii="Arial" w:eastAsia="PMingLiU" w:hAnsi="Arial" w:cs="Arial"/>
          <w:lang w:eastAsia="zh-TW"/>
        </w:rPr>
        <w:t>L</w:t>
      </w:r>
      <w:r w:rsidR="00325FB1">
        <w:rPr>
          <w:rFonts w:ascii="Arial" w:eastAsia="PMingLiU" w:hAnsi="Arial" w:cs="Arial"/>
          <w:lang w:eastAsia="zh-TW"/>
        </w:rPr>
        <w:t>etter</w:t>
      </w:r>
      <w:r w:rsidR="00AE0217" w:rsidRPr="00643AA9">
        <w:rPr>
          <w:rFonts w:ascii="Arial" w:eastAsia="PMingLiU" w:hAnsi="Arial" w:cs="Arial"/>
          <w:lang w:eastAsia="zh-TW"/>
        </w:rPr>
        <w:t xml:space="preserve"> (CEL 15 2014) to all Scottish NHS Boards and LA’s.</w:t>
      </w:r>
      <w:r w:rsidR="00643AA9" w:rsidRPr="00643AA9">
        <w:rPr>
          <w:rFonts w:ascii="Arial" w:eastAsia="PMingLiU" w:hAnsi="Arial" w:cs="Arial"/>
          <w:lang w:eastAsia="zh-TW"/>
        </w:rPr>
        <w:t xml:space="preserve"> </w:t>
      </w:r>
    </w:p>
    <w:p w14:paraId="26B214F3" w14:textId="77777777" w:rsidR="00325FB1" w:rsidRDefault="00325FB1" w:rsidP="00325FB1">
      <w:pPr>
        <w:rPr>
          <w:rFonts w:ascii="Arial" w:eastAsia="PMingLiU" w:hAnsi="Arial" w:cs="Arial"/>
          <w:lang w:eastAsia="zh-TW"/>
        </w:rPr>
      </w:pPr>
    </w:p>
    <w:p w14:paraId="18DA874B" w14:textId="77777777" w:rsidR="00AE0217" w:rsidRPr="00A92ACF" w:rsidRDefault="00643AA9" w:rsidP="00AE0217">
      <w:pPr>
        <w:numPr>
          <w:ilvl w:val="1"/>
          <w:numId w:val="15"/>
        </w:numPr>
        <w:rPr>
          <w:rFonts w:ascii="Arial" w:eastAsia="PMingLiU" w:hAnsi="Arial" w:cs="Arial"/>
          <w:lang w:eastAsia="zh-TW"/>
        </w:rPr>
      </w:pPr>
      <w:r w:rsidRPr="00643AA9">
        <w:rPr>
          <w:rFonts w:ascii="Arial" w:eastAsia="PMingLiU" w:hAnsi="Arial" w:cs="Arial"/>
          <w:lang w:eastAsia="zh-TW"/>
        </w:rPr>
        <w:t>T</w:t>
      </w:r>
      <w:r w:rsidR="00AE0217" w:rsidRPr="00643AA9">
        <w:rPr>
          <w:rFonts w:ascii="Arial" w:eastAsia="PMingLiU" w:hAnsi="Arial" w:cs="Arial"/>
          <w:lang w:eastAsia="zh-TW"/>
        </w:rPr>
        <w:t xml:space="preserve">he document states that </w:t>
      </w:r>
      <w:r w:rsidRPr="00643AA9">
        <w:rPr>
          <w:rFonts w:ascii="Arial" w:eastAsia="PMingLiU" w:hAnsi="Arial" w:cs="Arial"/>
          <w:lang w:eastAsia="zh-TW"/>
        </w:rPr>
        <w:t>“</w:t>
      </w:r>
      <w:r w:rsidR="00AE0217" w:rsidRPr="00643AA9">
        <w:rPr>
          <w:rFonts w:ascii="Arial" w:eastAsia="PMingLiU" w:hAnsi="Arial" w:cs="Arial"/>
          <w:lang w:eastAsia="zh-TW"/>
        </w:rPr>
        <w:t>following the launch of the SMHPS, a new Scottish Manual Handling Passport Group will be formed</w:t>
      </w:r>
      <w:r w:rsidRPr="00643AA9">
        <w:rPr>
          <w:rFonts w:ascii="Arial" w:eastAsia="PMingLiU" w:hAnsi="Arial" w:cs="Arial"/>
          <w:lang w:eastAsia="zh-TW"/>
        </w:rPr>
        <w:t>” this group to include</w:t>
      </w:r>
      <w:r w:rsidR="00AE0217" w:rsidRPr="00643AA9">
        <w:rPr>
          <w:rFonts w:ascii="Arial" w:eastAsia="PMingLiU" w:hAnsi="Arial" w:cs="Arial"/>
          <w:lang w:eastAsia="zh-TW"/>
        </w:rPr>
        <w:t xml:space="preserve"> representatives from LAs, NHS Boards and other stakeholders.</w:t>
      </w:r>
      <w:r w:rsidRPr="00643AA9">
        <w:rPr>
          <w:rFonts w:ascii="Arial" w:eastAsia="PMingLiU" w:hAnsi="Arial" w:cs="Arial"/>
          <w:lang w:eastAsia="zh-TW"/>
        </w:rPr>
        <w:t xml:space="preserve"> It advised that </w:t>
      </w:r>
      <w:r>
        <w:rPr>
          <w:rFonts w:ascii="Arial" w:eastAsia="PMingLiU" w:hAnsi="Arial" w:cs="Arial"/>
          <w:lang w:eastAsia="zh-TW"/>
        </w:rPr>
        <w:t>w</w:t>
      </w:r>
      <w:r w:rsidRPr="00643AA9">
        <w:rPr>
          <w:rFonts w:ascii="Arial" w:eastAsia="PMingLiU" w:hAnsi="Arial" w:cs="Arial"/>
          <w:lang w:eastAsia="zh-TW"/>
        </w:rPr>
        <w:t>h</w:t>
      </w:r>
      <w:r>
        <w:rPr>
          <w:rFonts w:ascii="Arial" w:eastAsia="PMingLiU" w:hAnsi="Arial" w:cs="Arial"/>
          <w:lang w:eastAsia="zh-TW"/>
        </w:rPr>
        <w:t>ilst its terms of reference would</w:t>
      </w:r>
      <w:r w:rsidRPr="00643AA9">
        <w:rPr>
          <w:rFonts w:ascii="Arial" w:eastAsia="PMingLiU" w:hAnsi="Arial" w:cs="Arial"/>
          <w:lang w:eastAsia="zh-TW"/>
        </w:rPr>
        <w:t xml:space="preserve"> be confirmed in due </w:t>
      </w:r>
      <w:r>
        <w:rPr>
          <w:rFonts w:ascii="Arial" w:eastAsia="PMingLiU" w:hAnsi="Arial" w:cs="Arial"/>
          <w:lang w:eastAsia="zh-TW"/>
        </w:rPr>
        <w:t>course, its responsibilities would likely</w:t>
      </w:r>
      <w:r w:rsidRPr="00643AA9">
        <w:rPr>
          <w:rFonts w:ascii="Arial" w:eastAsia="PMingLiU" w:hAnsi="Arial" w:cs="Arial"/>
          <w:lang w:eastAsia="zh-TW"/>
        </w:rPr>
        <w:t xml:space="preserve"> include: reviewing SMHPS uptake and promotion, as appropriate; ensuring the integrity of the SMHPS, by periodically reviewing its content, in line with legislation and current evidence based practice, and; arranging for the inclusion of new material (</w:t>
      </w:r>
      <w:proofErr w:type="spellStart"/>
      <w:r w:rsidRPr="00643AA9">
        <w:rPr>
          <w:rFonts w:ascii="Arial" w:eastAsia="PMingLiU" w:hAnsi="Arial" w:cs="Arial"/>
          <w:lang w:eastAsia="zh-TW"/>
        </w:rPr>
        <w:t>eg</w:t>
      </w:r>
      <w:proofErr w:type="spellEnd"/>
      <w:r w:rsidRPr="00643AA9">
        <w:rPr>
          <w:rFonts w:ascii="Arial" w:eastAsia="PMingLiU" w:hAnsi="Arial" w:cs="Arial"/>
          <w:lang w:eastAsia="zh-TW"/>
        </w:rPr>
        <w:t xml:space="preserve"> modules) and information, as required.</w:t>
      </w:r>
    </w:p>
    <w:p w14:paraId="128519FF" w14:textId="77777777" w:rsidR="000642CA" w:rsidRDefault="000642CA" w:rsidP="000642CA">
      <w:pPr>
        <w:ind w:left="405"/>
        <w:rPr>
          <w:rFonts w:ascii="Arial" w:eastAsia="PMingLiU" w:hAnsi="Arial" w:cs="Arial"/>
          <w:lang w:eastAsia="zh-TW"/>
        </w:rPr>
      </w:pPr>
    </w:p>
    <w:p w14:paraId="174305A2" w14:textId="77777777" w:rsidR="00917B9F" w:rsidRPr="00E64E4B" w:rsidRDefault="002B62E5" w:rsidP="00917B9F">
      <w:pPr>
        <w:numPr>
          <w:ilvl w:val="1"/>
          <w:numId w:val="15"/>
        </w:num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The</w:t>
      </w:r>
      <w:r w:rsidR="00917B9F" w:rsidRPr="00917B9F">
        <w:rPr>
          <w:rFonts w:ascii="Arial" w:eastAsia="PMingLiU" w:hAnsi="Arial" w:cs="Arial"/>
          <w:lang w:eastAsia="zh-TW"/>
        </w:rPr>
        <w:t xml:space="preserve"> purpose of this paper is to outline the Terms of Reference of the</w:t>
      </w:r>
      <w:r w:rsidR="00A92ACF">
        <w:rPr>
          <w:rFonts w:ascii="Arial" w:hAnsi="Arial" w:cs="Arial"/>
        </w:rPr>
        <w:t xml:space="preserve"> SMHP</w:t>
      </w:r>
      <w:r w:rsidR="003C6DCE">
        <w:rPr>
          <w:rFonts w:ascii="Arial" w:hAnsi="Arial" w:cs="Arial"/>
        </w:rPr>
        <w:t>S</w:t>
      </w:r>
      <w:r w:rsidR="00A92ACF">
        <w:rPr>
          <w:rFonts w:ascii="Arial" w:hAnsi="Arial" w:cs="Arial"/>
        </w:rPr>
        <w:t xml:space="preserve"> g</w:t>
      </w:r>
      <w:r w:rsidR="003C6DCE">
        <w:rPr>
          <w:rFonts w:ascii="Arial" w:hAnsi="Arial" w:cs="Arial"/>
        </w:rPr>
        <w:t xml:space="preserve">roup, which has now been named, </w:t>
      </w:r>
      <w:r w:rsidR="00917B9F" w:rsidRPr="00A92ACF">
        <w:rPr>
          <w:rFonts w:ascii="Arial" w:eastAsia="PMingLiU" w:hAnsi="Arial" w:cs="Arial"/>
          <w:lang w:eastAsia="zh-TW"/>
        </w:rPr>
        <w:t>Scottish</w:t>
      </w:r>
      <w:r w:rsidR="00917B9F" w:rsidRPr="00917B9F">
        <w:rPr>
          <w:rFonts w:ascii="Arial" w:eastAsia="PMingLiU" w:hAnsi="Arial" w:cs="Arial"/>
          <w:lang w:eastAsia="zh-TW"/>
        </w:rPr>
        <w:t xml:space="preserve"> Manual Handling Passport Sche</w:t>
      </w:r>
      <w:r w:rsidR="00917B9F">
        <w:rPr>
          <w:rFonts w:ascii="Arial" w:eastAsia="PMingLiU" w:hAnsi="Arial" w:cs="Arial"/>
          <w:lang w:eastAsia="zh-TW"/>
        </w:rPr>
        <w:t>me Monitor &amp; Review</w:t>
      </w:r>
      <w:r w:rsidR="00A92ACF">
        <w:rPr>
          <w:rFonts w:ascii="Arial" w:eastAsia="PMingLiU" w:hAnsi="Arial" w:cs="Arial"/>
          <w:lang w:eastAsia="zh-TW"/>
        </w:rPr>
        <w:t xml:space="preserve"> Group</w:t>
      </w:r>
      <w:r w:rsidR="00917B9F" w:rsidRPr="00917B9F">
        <w:rPr>
          <w:rFonts w:ascii="Arial" w:eastAsia="PMingLiU" w:hAnsi="Arial" w:cs="Arial"/>
          <w:lang w:eastAsia="zh-TW"/>
        </w:rPr>
        <w:t xml:space="preserve">. </w:t>
      </w:r>
    </w:p>
    <w:p w14:paraId="013BE1F6" w14:textId="77777777" w:rsidR="00917B9F" w:rsidRPr="00917B9F" w:rsidRDefault="00917B9F" w:rsidP="00917B9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628"/>
      </w:tblGrid>
      <w:tr w:rsidR="00573586" w:rsidRPr="00573586" w14:paraId="61A120CF" w14:textId="77777777" w:rsidTr="00AD1F6F">
        <w:tc>
          <w:tcPr>
            <w:tcW w:w="9854" w:type="dxa"/>
            <w:shd w:val="clear" w:color="auto" w:fill="DBE5F1"/>
          </w:tcPr>
          <w:p w14:paraId="71584021" w14:textId="77777777" w:rsidR="00573586" w:rsidRPr="00573586" w:rsidRDefault="00573586" w:rsidP="00E64E4B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73586">
              <w:rPr>
                <w:rFonts w:ascii="Arial" w:hAnsi="Arial" w:cs="Arial"/>
                <w:b/>
              </w:rPr>
              <w:t>Membership</w:t>
            </w:r>
          </w:p>
        </w:tc>
      </w:tr>
    </w:tbl>
    <w:p w14:paraId="7D747D16" w14:textId="77777777" w:rsidR="00A92ACF" w:rsidRPr="00A92ACF" w:rsidRDefault="00A92ACF" w:rsidP="00A92ACF">
      <w:pPr>
        <w:ind w:left="360"/>
        <w:rPr>
          <w:rFonts w:ascii="Arial" w:eastAsia="PMingLiU" w:hAnsi="Arial" w:cs="Arial"/>
          <w:lang w:eastAsia="zh-TW"/>
        </w:rPr>
      </w:pPr>
    </w:p>
    <w:p w14:paraId="78EFB7AA" w14:textId="49DDD334" w:rsidR="00E64E4B" w:rsidRPr="00E64E4B" w:rsidRDefault="00EE22BF" w:rsidP="00E64E4B">
      <w:pPr>
        <w:numPr>
          <w:ilvl w:val="1"/>
          <w:numId w:val="18"/>
        </w:numPr>
        <w:rPr>
          <w:rFonts w:ascii="Arial" w:eastAsia="PMingLiU" w:hAnsi="Arial" w:cs="Arial"/>
          <w:lang w:eastAsia="zh-TW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F617CB" w:rsidRPr="00E64E4B">
        <w:rPr>
          <w:rFonts w:ascii="Arial" w:eastAsia="Calibri" w:hAnsi="Arial" w:cs="Arial"/>
          <w:lang w:eastAsia="en-US"/>
        </w:rPr>
        <w:t>M</w:t>
      </w:r>
      <w:r w:rsidR="00E43D2B" w:rsidRPr="00E64E4B">
        <w:rPr>
          <w:rFonts w:ascii="Arial" w:eastAsia="Calibri" w:hAnsi="Arial" w:cs="Arial"/>
          <w:lang w:eastAsia="en-US"/>
        </w:rPr>
        <w:t xml:space="preserve">embership </w:t>
      </w:r>
      <w:r w:rsidR="00F617CB" w:rsidRPr="00E64E4B">
        <w:rPr>
          <w:rFonts w:ascii="Arial" w:eastAsia="Calibri" w:hAnsi="Arial" w:cs="Arial"/>
          <w:lang w:eastAsia="en-US"/>
        </w:rPr>
        <w:t>of the group to include</w:t>
      </w:r>
      <w:r w:rsidR="00AB4F6B">
        <w:rPr>
          <w:rFonts w:ascii="Arial" w:eastAsia="Calibri" w:hAnsi="Arial" w:cs="Arial"/>
          <w:lang w:eastAsia="en-US"/>
        </w:rPr>
        <w:t xml:space="preserve"> members of registered organisations</w:t>
      </w:r>
      <w:r w:rsidR="00F617CB" w:rsidRPr="00E64E4B">
        <w:rPr>
          <w:rFonts w:ascii="Arial" w:eastAsia="Calibri" w:hAnsi="Arial" w:cs="Arial"/>
          <w:lang w:eastAsia="en-US"/>
        </w:rPr>
        <w:t>:</w:t>
      </w:r>
    </w:p>
    <w:p w14:paraId="1F65EC92" w14:textId="77777777" w:rsidR="00E64E4B" w:rsidRPr="00E64E4B" w:rsidRDefault="00E64E4B" w:rsidP="00E64E4B">
      <w:pPr>
        <w:ind w:left="360"/>
        <w:rPr>
          <w:rFonts w:ascii="Arial" w:eastAsia="PMingLiU" w:hAnsi="Arial" w:cs="Arial"/>
          <w:lang w:eastAsia="zh-TW"/>
        </w:rPr>
      </w:pPr>
    </w:p>
    <w:p w14:paraId="2431619A" w14:textId="1F4C7281" w:rsidR="00E64E4B" w:rsidRDefault="00AB4F6B" w:rsidP="00E64E4B">
      <w:pPr>
        <w:numPr>
          <w:ilvl w:val="0"/>
          <w:numId w:val="19"/>
        </w:numPr>
        <w:tabs>
          <w:tab w:val="left" w:pos="900"/>
        </w:tabs>
        <w:spacing w:after="6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</w:t>
      </w:r>
      <w:r w:rsidR="00F617CB">
        <w:rPr>
          <w:rFonts w:ascii="Arial" w:eastAsia="Calibri" w:hAnsi="Arial" w:cs="Arial"/>
          <w:lang w:eastAsia="en-US"/>
        </w:rPr>
        <w:t>wo</w:t>
      </w:r>
      <w:r>
        <w:rPr>
          <w:rFonts w:ascii="Arial" w:eastAsia="Calibri" w:hAnsi="Arial" w:cs="Arial"/>
          <w:lang w:eastAsia="en-US"/>
        </w:rPr>
        <w:t>/three</w:t>
      </w:r>
      <w:r w:rsidR="00F617CB">
        <w:rPr>
          <w:rFonts w:ascii="Arial" w:eastAsia="Calibri" w:hAnsi="Arial" w:cs="Arial"/>
          <w:lang w:eastAsia="en-US"/>
        </w:rPr>
        <w:t xml:space="preserve"> from </w:t>
      </w:r>
      <w:r w:rsidR="00E43D2B" w:rsidRPr="00E43D2B">
        <w:rPr>
          <w:rFonts w:ascii="Arial" w:eastAsia="Calibri" w:hAnsi="Arial" w:cs="Arial"/>
          <w:lang w:eastAsia="en-US"/>
        </w:rPr>
        <w:t>local authorities,</w:t>
      </w:r>
    </w:p>
    <w:p w14:paraId="157A0C24" w14:textId="079F26DD" w:rsidR="00F617CB" w:rsidRDefault="00AB4F6B" w:rsidP="00E64E4B">
      <w:pPr>
        <w:numPr>
          <w:ilvl w:val="0"/>
          <w:numId w:val="19"/>
        </w:numPr>
        <w:tabs>
          <w:tab w:val="left" w:pos="900"/>
        </w:tabs>
        <w:spacing w:after="60" w:line="276" w:lineRule="auto"/>
        <w:rPr>
          <w:rFonts w:ascii="Arial" w:eastAsia="Calibri" w:hAnsi="Arial" w:cs="Arial"/>
          <w:lang w:eastAsia="en-US"/>
        </w:rPr>
      </w:pPr>
      <w:r w:rsidRPr="00E64E4B">
        <w:rPr>
          <w:rFonts w:ascii="Arial" w:eastAsia="Calibri" w:hAnsi="Arial" w:cs="Arial"/>
          <w:lang w:eastAsia="en-US"/>
        </w:rPr>
        <w:t>T</w:t>
      </w:r>
      <w:r w:rsidR="00F617CB" w:rsidRPr="00E64E4B">
        <w:rPr>
          <w:rFonts w:ascii="Arial" w:eastAsia="Calibri" w:hAnsi="Arial" w:cs="Arial"/>
          <w:lang w:eastAsia="en-US"/>
        </w:rPr>
        <w:t>wo</w:t>
      </w:r>
      <w:r>
        <w:rPr>
          <w:rFonts w:ascii="Arial" w:eastAsia="Calibri" w:hAnsi="Arial" w:cs="Arial"/>
          <w:lang w:eastAsia="en-US"/>
        </w:rPr>
        <w:t>/three</w:t>
      </w:r>
      <w:r w:rsidR="00F617CB" w:rsidRPr="00E64E4B">
        <w:rPr>
          <w:rFonts w:ascii="Arial" w:eastAsia="Calibri" w:hAnsi="Arial" w:cs="Arial"/>
          <w:lang w:eastAsia="en-US"/>
        </w:rPr>
        <w:t xml:space="preserve"> from </w:t>
      </w:r>
      <w:r w:rsidR="00E43D2B" w:rsidRPr="00E64E4B">
        <w:rPr>
          <w:rFonts w:ascii="Arial" w:eastAsia="Calibri" w:hAnsi="Arial" w:cs="Arial"/>
          <w:lang w:eastAsia="en-US"/>
        </w:rPr>
        <w:t xml:space="preserve">NHS </w:t>
      </w:r>
    </w:p>
    <w:p w14:paraId="06308797" w14:textId="215DFCAA" w:rsidR="001F3DEF" w:rsidRPr="001F3DEF" w:rsidRDefault="00AB4F6B" w:rsidP="001F3DEF">
      <w:pPr>
        <w:numPr>
          <w:ilvl w:val="0"/>
          <w:numId w:val="19"/>
        </w:numPr>
        <w:tabs>
          <w:tab w:val="left" w:pos="900"/>
        </w:tabs>
        <w:spacing w:after="60" w:line="276" w:lineRule="auto"/>
        <w:rPr>
          <w:rFonts w:ascii="Arial" w:eastAsia="Calibri" w:hAnsi="Arial" w:cs="Arial"/>
          <w:lang w:eastAsia="en-US"/>
        </w:rPr>
      </w:pPr>
      <w:r w:rsidRPr="00E64E4B">
        <w:rPr>
          <w:rFonts w:ascii="Arial" w:eastAsia="Calibri" w:hAnsi="Arial" w:cs="Arial"/>
          <w:lang w:eastAsia="en-US"/>
        </w:rPr>
        <w:t>T</w:t>
      </w:r>
      <w:r w:rsidR="00F617CB" w:rsidRPr="00E64E4B">
        <w:rPr>
          <w:rFonts w:ascii="Arial" w:eastAsia="Calibri" w:hAnsi="Arial" w:cs="Arial"/>
          <w:lang w:eastAsia="en-US"/>
        </w:rPr>
        <w:t>wo</w:t>
      </w:r>
      <w:r>
        <w:rPr>
          <w:rFonts w:ascii="Arial" w:eastAsia="Calibri" w:hAnsi="Arial" w:cs="Arial"/>
          <w:lang w:eastAsia="en-US"/>
        </w:rPr>
        <w:t>/three</w:t>
      </w:r>
      <w:r w:rsidR="00F617CB" w:rsidRPr="00E64E4B">
        <w:rPr>
          <w:rFonts w:ascii="Arial" w:eastAsia="Calibri" w:hAnsi="Arial" w:cs="Arial"/>
          <w:lang w:eastAsia="en-US"/>
        </w:rPr>
        <w:t xml:space="preserve"> from the th</w:t>
      </w:r>
      <w:r w:rsidR="00E43D2B" w:rsidRPr="00E64E4B">
        <w:rPr>
          <w:rFonts w:ascii="Arial" w:eastAsia="Calibri" w:hAnsi="Arial" w:cs="Arial"/>
          <w:lang w:eastAsia="en-US"/>
        </w:rPr>
        <w:t xml:space="preserve">ird sector </w:t>
      </w:r>
    </w:p>
    <w:p w14:paraId="0ECE5C6A" w14:textId="77777777" w:rsidR="001F3DEF" w:rsidRPr="001F3DEF" w:rsidRDefault="00EE22BF" w:rsidP="00E64E4B">
      <w:pPr>
        <w:numPr>
          <w:ilvl w:val="1"/>
          <w:numId w:val="18"/>
        </w:numPr>
        <w:rPr>
          <w:rFonts w:ascii="Arial" w:eastAsia="PMingLiU" w:hAnsi="Arial" w:cs="Arial"/>
          <w:lang w:eastAsia="zh-TW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AE1745">
        <w:rPr>
          <w:rFonts w:ascii="Arial" w:eastAsia="Calibri" w:hAnsi="Arial" w:cs="Arial"/>
          <w:lang w:eastAsia="en-US"/>
        </w:rPr>
        <w:t>O</w:t>
      </w:r>
      <w:r w:rsidR="001F3DEF" w:rsidRPr="00E64E4B">
        <w:rPr>
          <w:rFonts w:ascii="Arial" w:eastAsia="Calibri" w:hAnsi="Arial" w:cs="Arial"/>
          <w:lang w:eastAsia="en-US"/>
        </w:rPr>
        <w:t xml:space="preserve">ne </w:t>
      </w:r>
      <w:r w:rsidR="001F3DEF">
        <w:rPr>
          <w:rFonts w:ascii="Arial" w:eastAsia="Calibri" w:hAnsi="Arial" w:cs="Arial"/>
          <w:lang w:eastAsia="en-US"/>
        </w:rPr>
        <w:t xml:space="preserve">Core Group member </w:t>
      </w:r>
      <w:r w:rsidR="001F3DEF" w:rsidRPr="00E64E4B">
        <w:rPr>
          <w:rFonts w:ascii="Arial" w:eastAsia="Calibri" w:hAnsi="Arial" w:cs="Arial"/>
          <w:lang w:eastAsia="en-US"/>
        </w:rPr>
        <w:t>from</w:t>
      </w:r>
      <w:r w:rsidR="001F3DEF">
        <w:rPr>
          <w:rFonts w:ascii="Arial" w:eastAsia="Calibri" w:hAnsi="Arial" w:cs="Arial"/>
          <w:lang w:eastAsia="en-US"/>
        </w:rPr>
        <w:t xml:space="preserve"> the</w:t>
      </w:r>
      <w:r w:rsidR="001F3DEF" w:rsidRPr="00E64E4B">
        <w:rPr>
          <w:rFonts w:ascii="Arial" w:eastAsia="Calibri" w:hAnsi="Arial" w:cs="Arial"/>
          <w:lang w:eastAsia="en-US"/>
        </w:rPr>
        <w:t xml:space="preserve"> Scottish Manual Handling Forum (SMHF)</w:t>
      </w:r>
      <w:r w:rsidR="00AE1745">
        <w:rPr>
          <w:rFonts w:ascii="Arial" w:eastAsia="Calibri" w:hAnsi="Arial" w:cs="Arial"/>
          <w:lang w:eastAsia="en-US"/>
        </w:rPr>
        <w:t xml:space="preserve"> will also be included in the group membership.  This will be arranged through internal discussions between the groups. </w:t>
      </w:r>
    </w:p>
    <w:p w14:paraId="1DBBF699" w14:textId="77777777" w:rsidR="001F3DEF" w:rsidRPr="001F3DEF" w:rsidRDefault="001F3DEF" w:rsidP="00AE1745">
      <w:pPr>
        <w:ind w:left="360"/>
        <w:rPr>
          <w:rFonts w:ascii="Arial" w:eastAsia="PMingLiU" w:hAnsi="Arial" w:cs="Arial"/>
          <w:lang w:eastAsia="zh-TW"/>
        </w:rPr>
      </w:pPr>
    </w:p>
    <w:p w14:paraId="4EF005E0" w14:textId="77777777" w:rsidR="00DD2784" w:rsidRPr="00E64E4B" w:rsidRDefault="002D415F" w:rsidP="00E64E4B">
      <w:pPr>
        <w:numPr>
          <w:ilvl w:val="1"/>
          <w:numId w:val="18"/>
        </w:numPr>
        <w:rPr>
          <w:rFonts w:ascii="Arial" w:eastAsia="PMingLiU" w:hAnsi="Arial" w:cs="Arial"/>
          <w:lang w:eastAsia="zh-TW"/>
        </w:rPr>
      </w:pPr>
      <w:r>
        <w:rPr>
          <w:rFonts w:ascii="Arial" w:eastAsia="Calibri" w:hAnsi="Arial" w:cs="Arial"/>
          <w:lang w:eastAsia="en-US"/>
        </w:rPr>
        <w:t>There will be an opportunity to change</w:t>
      </w:r>
      <w:r w:rsidR="00EE22BF">
        <w:rPr>
          <w:rFonts w:ascii="Arial" w:eastAsia="Calibri" w:hAnsi="Arial" w:cs="Arial"/>
          <w:lang w:eastAsia="en-US"/>
        </w:rPr>
        <w:t xml:space="preserve"> h</w:t>
      </w:r>
      <w:r w:rsidR="00E43D2B" w:rsidRPr="00E64E4B">
        <w:rPr>
          <w:rFonts w:ascii="Arial" w:eastAsia="Calibri" w:hAnsi="Arial" w:cs="Arial"/>
          <w:lang w:eastAsia="en-US"/>
        </w:rPr>
        <w:t xml:space="preserve">alf of </w:t>
      </w:r>
      <w:r w:rsidR="00EE22BF">
        <w:rPr>
          <w:rFonts w:ascii="Arial" w:eastAsia="Calibri" w:hAnsi="Arial" w:cs="Arial"/>
          <w:lang w:eastAsia="en-US"/>
        </w:rPr>
        <w:t xml:space="preserve">the </w:t>
      </w:r>
      <w:r w:rsidR="00E43D2B" w:rsidRPr="00E64E4B">
        <w:rPr>
          <w:rFonts w:ascii="Arial" w:eastAsia="Calibri" w:hAnsi="Arial" w:cs="Arial"/>
          <w:lang w:eastAsia="en-US"/>
        </w:rPr>
        <w:t>membershi</w:t>
      </w:r>
      <w:r w:rsidR="00EE22BF">
        <w:rPr>
          <w:rFonts w:ascii="Arial" w:eastAsia="Calibri" w:hAnsi="Arial" w:cs="Arial"/>
          <w:lang w:eastAsia="en-US"/>
        </w:rPr>
        <w:t>p</w:t>
      </w:r>
      <w:r>
        <w:rPr>
          <w:rFonts w:ascii="Arial" w:eastAsia="Calibri" w:hAnsi="Arial" w:cs="Arial"/>
          <w:lang w:eastAsia="en-US"/>
        </w:rPr>
        <w:t xml:space="preserve"> (one from each sector)</w:t>
      </w:r>
      <w:r w:rsidR="00EE22BF">
        <w:rPr>
          <w:rFonts w:ascii="Arial" w:eastAsia="Calibri" w:hAnsi="Arial" w:cs="Arial"/>
          <w:lang w:eastAsia="en-US"/>
        </w:rPr>
        <w:t xml:space="preserve"> every 2 years</w:t>
      </w:r>
      <w:r>
        <w:rPr>
          <w:rFonts w:ascii="Arial" w:eastAsia="Calibri" w:hAnsi="Arial" w:cs="Arial"/>
          <w:lang w:eastAsia="en-US"/>
        </w:rPr>
        <w:t xml:space="preserve"> at the SMHF event</w:t>
      </w:r>
      <w:r w:rsidR="00EE22BF">
        <w:rPr>
          <w:rFonts w:ascii="Arial" w:eastAsia="Calibri" w:hAnsi="Arial" w:cs="Arial"/>
          <w:lang w:eastAsia="en-US"/>
        </w:rPr>
        <w:t>.</w:t>
      </w:r>
    </w:p>
    <w:p w14:paraId="691E485A" w14:textId="77777777" w:rsidR="00573586" w:rsidRPr="00477220" w:rsidRDefault="00573586" w:rsidP="0057358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628"/>
      </w:tblGrid>
      <w:tr w:rsidR="00573586" w:rsidRPr="00573586" w14:paraId="799E7157" w14:textId="77777777" w:rsidTr="00AD1F6F">
        <w:tc>
          <w:tcPr>
            <w:tcW w:w="9854" w:type="dxa"/>
            <w:shd w:val="clear" w:color="auto" w:fill="DBE5F1"/>
          </w:tcPr>
          <w:p w14:paraId="49CA86B4" w14:textId="77777777" w:rsidR="00573586" w:rsidRPr="00573586" w:rsidRDefault="00573586" w:rsidP="00E64E4B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73586">
              <w:rPr>
                <w:rStyle w:val="Rae-bullet2Char"/>
                <w:sz w:val="24"/>
                <w:szCs w:val="24"/>
              </w:rPr>
              <w:t>Terms of Reference</w:t>
            </w:r>
          </w:p>
        </w:tc>
      </w:tr>
    </w:tbl>
    <w:p w14:paraId="4E6F2186" w14:textId="77777777" w:rsidR="00A92ACF" w:rsidRPr="00A92ACF" w:rsidRDefault="00A92ACF" w:rsidP="00A92ACF">
      <w:pPr>
        <w:rPr>
          <w:rFonts w:ascii="Arial" w:hAnsi="Arial" w:cs="Arial"/>
        </w:rPr>
      </w:pPr>
    </w:p>
    <w:p w14:paraId="1865E288" w14:textId="77777777" w:rsidR="00352231" w:rsidRPr="00E64E4B" w:rsidRDefault="00352231" w:rsidP="00A92AC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Purpose of the SMHP</w:t>
      </w:r>
      <w:r w:rsidR="003C6DCE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 xml:space="preserve"> Monitor &amp; Review Group is to:</w:t>
      </w:r>
    </w:p>
    <w:p w14:paraId="17B02E83" w14:textId="77777777" w:rsidR="00E64E4B" w:rsidRPr="00E64E4B" w:rsidRDefault="00E64E4B" w:rsidP="00E64E4B">
      <w:pPr>
        <w:ind w:left="360"/>
        <w:rPr>
          <w:rFonts w:ascii="Arial" w:hAnsi="Arial" w:cs="Arial"/>
        </w:rPr>
      </w:pPr>
    </w:p>
    <w:p w14:paraId="5CF5066B" w14:textId="77777777" w:rsidR="00E64E4B" w:rsidRDefault="00FD5578" w:rsidP="00E64E4B">
      <w:pPr>
        <w:numPr>
          <w:ilvl w:val="0"/>
          <w:numId w:val="22"/>
        </w:numPr>
        <w:tabs>
          <w:tab w:val="left" w:pos="900"/>
        </w:tabs>
        <w:spacing w:after="6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develop </w:t>
      </w:r>
      <w:r w:rsidR="003C6DCE">
        <w:rPr>
          <w:rFonts w:ascii="Arial" w:eastAsia="Calibri" w:hAnsi="Arial" w:cs="Arial"/>
          <w:lang w:eastAsia="en-US"/>
        </w:rPr>
        <w:t xml:space="preserve">and maintain </w:t>
      </w:r>
      <w:r>
        <w:rPr>
          <w:rFonts w:ascii="Arial" w:eastAsia="Calibri" w:hAnsi="Arial" w:cs="Arial"/>
          <w:lang w:eastAsia="en-US"/>
        </w:rPr>
        <w:t>a national register of</w:t>
      </w:r>
      <w:r w:rsidR="00352231" w:rsidRPr="00352231">
        <w:rPr>
          <w:rFonts w:ascii="Arial" w:eastAsia="Calibri" w:hAnsi="Arial" w:cs="Arial"/>
          <w:lang w:eastAsia="en-US"/>
        </w:rPr>
        <w:t xml:space="preserve"> </w:t>
      </w:r>
      <w:r w:rsidR="003C6DCE">
        <w:rPr>
          <w:rFonts w:ascii="Arial" w:eastAsia="Calibri" w:hAnsi="Arial" w:cs="Arial"/>
          <w:lang w:eastAsia="en-US"/>
        </w:rPr>
        <w:t xml:space="preserve">organisations implementing </w:t>
      </w:r>
      <w:r w:rsidR="00352231" w:rsidRPr="00352231">
        <w:rPr>
          <w:rFonts w:ascii="Arial" w:eastAsia="Calibri" w:hAnsi="Arial" w:cs="Arial"/>
          <w:lang w:eastAsia="en-US"/>
        </w:rPr>
        <w:t>SMHP</w:t>
      </w:r>
      <w:r w:rsidR="003C6DCE">
        <w:rPr>
          <w:rFonts w:ascii="Arial" w:eastAsia="Calibri" w:hAnsi="Arial" w:cs="Arial"/>
          <w:lang w:eastAsia="en-US"/>
        </w:rPr>
        <w:t>S</w:t>
      </w:r>
    </w:p>
    <w:p w14:paraId="3F0424DE" w14:textId="77777777" w:rsidR="00352231" w:rsidRDefault="00672B7C" w:rsidP="00E64E4B">
      <w:pPr>
        <w:numPr>
          <w:ilvl w:val="0"/>
          <w:numId w:val="22"/>
        </w:numPr>
        <w:tabs>
          <w:tab w:val="left" w:pos="900"/>
        </w:tabs>
        <w:spacing w:after="60" w:line="276" w:lineRule="auto"/>
        <w:rPr>
          <w:rFonts w:ascii="Arial" w:eastAsia="Calibri" w:hAnsi="Arial" w:cs="Arial"/>
          <w:lang w:eastAsia="en-US"/>
        </w:rPr>
      </w:pPr>
      <w:r w:rsidRPr="00E64E4B">
        <w:rPr>
          <w:rFonts w:ascii="Arial" w:eastAsia="Calibri" w:hAnsi="Arial" w:cs="Arial"/>
          <w:lang w:eastAsia="en-US"/>
        </w:rPr>
        <w:t>develop and implement a process for additional SMHP</w:t>
      </w:r>
      <w:r w:rsidR="003C6DCE">
        <w:rPr>
          <w:rFonts w:ascii="Arial" w:eastAsia="Calibri" w:hAnsi="Arial" w:cs="Arial"/>
          <w:lang w:eastAsia="en-US"/>
        </w:rPr>
        <w:t>S</w:t>
      </w:r>
      <w:r w:rsidRPr="00E64E4B">
        <w:rPr>
          <w:rFonts w:ascii="Arial" w:eastAsia="Calibri" w:hAnsi="Arial" w:cs="Arial"/>
          <w:lang w:eastAsia="en-US"/>
        </w:rPr>
        <w:t xml:space="preserve"> modules</w:t>
      </w:r>
    </w:p>
    <w:p w14:paraId="1D072501" w14:textId="77777777" w:rsidR="00352231" w:rsidRDefault="00352231" w:rsidP="00E64E4B">
      <w:pPr>
        <w:numPr>
          <w:ilvl w:val="0"/>
          <w:numId w:val="22"/>
        </w:numPr>
        <w:tabs>
          <w:tab w:val="left" w:pos="900"/>
        </w:tabs>
        <w:spacing w:after="60" w:line="276" w:lineRule="auto"/>
        <w:rPr>
          <w:rFonts w:ascii="Arial" w:eastAsia="Calibri" w:hAnsi="Arial" w:cs="Arial"/>
          <w:lang w:eastAsia="en-US"/>
        </w:rPr>
      </w:pPr>
      <w:r w:rsidRPr="00E64E4B">
        <w:rPr>
          <w:rFonts w:ascii="Arial" w:eastAsia="Calibri" w:hAnsi="Arial" w:cs="Arial"/>
          <w:lang w:eastAsia="en-US"/>
        </w:rPr>
        <w:t>follow up queries and issues raised regarding SMHP</w:t>
      </w:r>
      <w:r w:rsidR="003C6DCE">
        <w:rPr>
          <w:rFonts w:ascii="Arial" w:eastAsia="Calibri" w:hAnsi="Arial" w:cs="Arial"/>
          <w:lang w:eastAsia="en-US"/>
        </w:rPr>
        <w:t>S</w:t>
      </w:r>
    </w:p>
    <w:p w14:paraId="36234E5D" w14:textId="77777777" w:rsidR="00EE22BF" w:rsidRPr="00E64E4B" w:rsidRDefault="00EE22BF" w:rsidP="00EE22BF">
      <w:pPr>
        <w:numPr>
          <w:ilvl w:val="0"/>
          <w:numId w:val="22"/>
        </w:numPr>
        <w:tabs>
          <w:tab w:val="left" w:pos="900"/>
        </w:tabs>
        <w:spacing w:after="6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consider further developments in relation to the SMHPS</w:t>
      </w:r>
    </w:p>
    <w:p w14:paraId="038205B4" w14:textId="77777777" w:rsidR="00591FD5" w:rsidRDefault="00591FD5" w:rsidP="00E64E4B">
      <w:pPr>
        <w:numPr>
          <w:ilvl w:val="0"/>
          <w:numId w:val="22"/>
        </w:numPr>
        <w:tabs>
          <w:tab w:val="left" w:pos="900"/>
        </w:tabs>
        <w:spacing w:after="60" w:line="276" w:lineRule="auto"/>
        <w:rPr>
          <w:rFonts w:ascii="Arial" w:eastAsia="Calibri" w:hAnsi="Arial" w:cs="Arial"/>
          <w:lang w:eastAsia="en-US"/>
        </w:rPr>
      </w:pPr>
      <w:r w:rsidRPr="00E64E4B">
        <w:rPr>
          <w:rFonts w:ascii="Arial" w:eastAsia="Calibri" w:hAnsi="Arial" w:cs="Arial"/>
          <w:lang w:eastAsia="en-US"/>
        </w:rPr>
        <w:t>ensure the integrity of the SMHPS by periodically reviewing its contents in line with legislation and current evidence based practice</w:t>
      </w:r>
    </w:p>
    <w:p w14:paraId="2E217B8C" w14:textId="77777777" w:rsidR="00573586" w:rsidRDefault="00573586" w:rsidP="005735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628"/>
      </w:tblGrid>
      <w:tr w:rsidR="00573586" w:rsidRPr="00573586" w14:paraId="2C287392" w14:textId="77777777" w:rsidTr="00AD1F6F">
        <w:tc>
          <w:tcPr>
            <w:tcW w:w="9854" w:type="dxa"/>
            <w:shd w:val="clear" w:color="auto" w:fill="DBE5F1"/>
          </w:tcPr>
          <w:p w14:paraId="558D6354" w14:textId="77777777" w:rsidR="00573586" w:rsidRPr="00573586" w:rsidRDefault="00573586" w:rsidP="00A92ACF">
            <w:pPr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573586">
              <w:rPr>
                <w:rStyle w:val="Rae-bullet2Char"/>
                <w:sz w:val="24"/>
                <w:szCs w:val="24"/>
              </w:rPr>
              <w:t>Reporting Relationships</w:t>
            </w:r>
          </w:p>
        </w:tc>
      </w:tr>
    </w:tbl>
    <w:p w14:paraId="26E66AA7" w14:textId="77777777" w:rsidR="00A92ACF" w:rsidRDefault="00A92ACF" w:rsidP="00A92ACF">
      <w:pPr>
        <w:rPr>
          <w:rFonts w:ascii="Arial" w:hAnsi="Arial" w:cs="Arial"/>
        </w:rPr>
      </w:pPr>
    </w:p>
    <w:p w14:paraId="70964E80" w14:textId="77777777" w:rsidR="00352231" w:rsidRPr="00E64E4B" w:rsidRDefault="00352231" w:rsidP="00A92ACF">
      <w:pPr>
        <w:numPr>
          <w:ilvl w:val="1"/>
          <w:numId w:val="24"/>
        </w:numPr>
        <w:rPr>
          <w:rFonts w:ascii="Arial" w:hAnsi="Arial" w:cs="Arial"/>
        </w:rPr>
      </w:pPr>
      <w:r w:rsidRPr="00E64E4B">
        <w:rPr>
          <w:rFonts w:ascii="Arial" w:hAnsi="Arial" w:cs="Arial"/>
        </w:rPr>
        <w:t>Group members</w:t>
      </w:r>
      <w:r w:rsidRPr="00E64E4B">
        <w:rPr>
          <w:rFonts w:ascii="Arial" w:hAnsi="Arial" w:cs="Arial"/>
          <w:b/>
        </w:rPr>
        <w:t xml:space="preserve"> </w:t>
      </w:r>
      <w:r w:rsidRPr="00E64E4B">
        <w:rPr>
          <w:rFonts w:ascii="Arial" w:eastAsia="Calibri" w:hAnsi="Arial" w:cs="Arial"/>
          <w:lang w:eastAsia="en-US"/>
        </w:rPr>
        <w:t>to communicate t</w:t>
      </w:r>
      <w:r w:rsidR="00FC59F5">
        <w:rPr>
          <w:rFonts w:ascii="Arial" w:eastAsia="Calibri" w:hAnsi="Arial" w:cs="Arial"/>
          <w:lang w:eastAsia="en-US"/>
        </w:rPr>
        <w:t>o and from respective peer</w:t>
      </w:r>
      <w:r w:rsidRPr="00E64E4B">
        <w:rPr>
          <w:rFonts w:ascii="Arial" w:eastAsia="Calibri" w:hAnsi="Arial" w:cs="Arial"/>
          <w:lang w:eastAsia="en-US"/>
        </w:rPr>
        <w:t xml:space="preserve">s. </w:t>
      </w:r>
    </w:p>
    <w:p w14:paraId="514E696D" w14:textId="77777777" w:rsidR="00E64E4B" w:rsidRPr="00E64E4B" w:rsidRDefault="00E64E4B" w:rsidP="00E64E4B">
      <w:pPr>
        <w:ind w:left="360"/>
        <w:rPr>
          <w:rFonts w:ascii="Arial" w:hAnsi="Arial" w:cs="Arial"/>
        </w:rPr>
      </w:pPr>
    </w:p>
    <w:p w14:paraId="482F6E36" w14:textId="77777777" w:rsidR="00352231" w:rsidRPr="00DF3AA5" w:rsidRDefault="00E64E4B" w:rsidP="00A92ACF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DF3AA5" w:rsidRPr="00DF3AA5">
        <w:rPr>
          <w:rFonts w:ascii="Arial" w:hAnsi="Arial" w:cs="Arial"/>
        </w:rPr>
        <w:t>Action points will be updated to a shared file (</w:t>
      </w:r>
      <w:proofErr w:type="spellStart"/>
      <w:r w:rsidR="00DF3AA5" w:rsidRPr="00DF3AA5">
        <w:rPr>
          <w:rFonts w:ascii="Arial" w:hAnsi="Arial" w:cs="Arial"/>
        </w:rPr>
        <w:t>eg</w:t>
      </w:r>
      <w:proofErr w:type="spellEnd"/>
      <w:r w:rsidR="00DF3AA5" w:rsidRPr="00DF3AA5">
        <w:rPr>
          <w:rFonts w:ascii="Arial" w:hAnsi="Arial" w:cs="Arial"/>
        </w:rPr>
        <w:t xml:space="preserve"> </w:t>
      </w:r>
      <w:proofErr w:type="spellStart"/>
      <w:r w:rsidR="00DF3AA5" w:rsidRPr="00DF3AA5">
        <w:rPr>
          <w:rFonts w:ascii="Arial" w:hAnsi="Arial" w:cs="Arial"/>
        </w:rPr>
        <w:t>Smartsheet</w:t>
      </w:r>
      <w:proofErr w:type="spellEnd"/>
      <w:r w:rsidR="00DF3AA5" w:rsidRPr="00DF3AA5">
        <w:rPr>
          <w:rFonts w:ascii="Arial" w:hAnsi="Arial" w:cs="Arial"/>
        </w:rPr>
        <w:t>) which members will use to update progress</w:t>
      </w:r>
    </w:p>
    <w:p w14:paraId="5EA3F1DF" w14:textId="77777777" w:rsidR="00E64E4B" w:rsidRDefault="00E64E4B" w:rsidP="00E64E4B">
      <w:pPr>
        <w:pStyle w:val="ListParagraph"/>
        <w:rPr>
          <w:rFonts w:ascii="Arial" w:hAnsi="Arial" w:cs="Arial"/>
        </w:rPr>
      </w:pPr>
    </w:p>
    <w:p w14:paraId="5282D333" w14:textId="77777777" w:rsidR="00DD2784" w:rsidRPr="00A92ACF" w:rsidRDefault="00E64E4B" w:rsidP="00A92ACF">
      <w:pPr>
        <w:numPr>
          <w:ilvl w:val="1"/>
          <w:numId w:val="24"/>
        </w:numPr>
        <w:rPr>
          <w:rFonts w:ascii="Arial" w:hAnsi="Arial" w:cs="Arial"/>
          <w:b/>
        </w:rPr>
      </w:pPr>
      <w:r w:rsidRPr="00A92ACF">
        <w:rPr>
          <w:rFonts w:ascii="Arial" w:hAnsi="Arial" w:cs="Arial"/>
        </w:rPr>
        <w:t xml:space="preserve"> </w:t>
      </w:r>
      <w:r w:rsidR="00352231" w:rsidRPr="00A92ACF">
        <w:rPr>
          <w:rFonts w:ascii="Arial" w:hAnsi="Arial" w:cs="Arial"/>
        </w:rPr>
        <w:t>Annua</w:t>
      </w:r>
      <w:r w:rsidR="00FC59F5">
        <w:rPr>
          <w:rFonts w:ascii="Arial" w:hAnsi="Arial" w:cs="Arial"/>
        </w:rPr>
        <w:t>l reporting to SMHF and the</w:t>
      </w:r>
      <w:r w:rsidR="00352231" w:rsidRPr="00A92ACF">
        <w:rPr>
          <w:rFonts w:ascii="Arial" w:hAnsi="Arial" w:cs="Arial"/>
        </w:rPr>
        <w:t xml:space="preserve"> Scottish Government </w:t>
      </w:r>
    </w:p>
    <w:p w14:paraId="7FED2789" w14:textId="77777777" w:rsidR="00573586" w:rsidRPr="00573586" w:rsidRDefault="00573586" w:rsidP="0057358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628"/>
      </w:tblGrid>
      <w:tr w:rsidR="00573586" w:rsidRPr="00573586" w14:paraId="10B94896" w14:textId="77777777" w:rsidTr="00AD1F6F">
        <w:tc>
          <w:tcPr>
            <w:tcW w:w="9854" w:type="dxa"/>
            <w:shd w:val="clear" w:color="auto" w:fill="DBE5F1"/>
          </w:tcPr>
          <w:p w14:paraId="4812B512" w14:textId="77777777" w:rsidR="00573586" w:rsidRPr="00573586" w:rsidRDefault="00573586" w:rsidP="00A92ACF">
            <w:pPr>
              <w:numPr>
                <w:ilvl w:val="0"/>
                <w:numId w:val="24"/>
              </w:numPr>
              <w:rPr>
                <w:rStyle w:val="Rae-bullet2Char"/>
                <w:b w:val="0"/>
                <w:bCs w:val="0"/>
                <w:color w:val="auto"/>
                <w:sz w:val="24"/>
                <w:szCs w:val="24"/>
                <w:lang w:val="en-GB" w:eastAsia="en-GB"/>
              </w:rPr>
            </w:pPr>
            <w:r w:rsidRPr="00573586">
              <w:rPr>
                <w:rStyle w:val="Rae-bullet2Char"/>
                <w:sz w:val="24"/>
                <w:szCs w:val="24"/>
              </w:rPr>
              <w:t>Frequency of Meetings</w:t>
            </w:r>
          </w:p>
        </w:tc>
      </w:tr>
    </w:tbl>
    <w:p w14:paraId="2F225C30" w14:textId="77777777" w:rsidR="00A92ACF" w:rsidRDefault="00A92ACF" w:rsidP="00A92ACF">
      <w:pP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</w:pPr>
    </w:p>
    <w:p w14:paraId="54377208" w14:textId="77777777" w:rsidR="00E64E4B" w:rsidRDefault="00352231" w:rsidP="00A92ACF">
      <w:pPr>
        <w:numPr>
          <w:ilvl w:val="1"/>
          <w:numId w:val="24"/>
        </w:numPr>
        <w:rPr>
          <w:rFonts w:ascii="Arial" w:hAnsi="Arial" w:cs="Arial"/>
        </w:rPr>
      </w:pPr>
      <w: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>Frequency of meetings is</w:t>
      </w:r>
      <w:r w:rsidR="00FC59F5"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 xml:space="preserve"> 6 monthly</w:t>
      </w:r>
      <w: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 xml:space="preserve">, </w:t>
      </w:r>
      <w:r w:rsidR="00917B9F" w:rsidRPr="00F72463">
        <w:rPr>
          <w:rFonts w:ascii="Arial" w:hAnsi="Arial" w:cs="Arial"/>
        </w:rPr>
        <w:t>with the option of having interim meetings depending on needs or circumstances</w:t>
      </w:r>
      <w:r w:rsidR="000642CA">
        <w:rPr>
          <w:rFonts w:ascii="Arial" w:hAnsi="Arial" w:cs="Arial"/>
        </w:rPr>
        <w:t>.</w:t>
      </w:r>
    </w:p>
    <w:p w14:paraId="6E1E7984" w14:textId="77777777" w:rsidR="000642CA" w:rsidRDefault="000642CA" w:rsidP="000642CA">
      <w:pPr>
        <w:ind w:left="360"/>
        <w:rPr>
          <w:rFonts w:ascii="Arial" w:hAnsi="Arial" w:cs="Arial"/>
        </w:rPr>
      </w:pPr>
    </w:p>
    <w:p w14:paraId="2228AA47" w14:textId="77777777" w:rsidR="000642CA" w:rsidRDefault="000642CA" w:rsidP="00A92ACF">
      <w:pPr>
        <w:numPr>
          <w:ilvl w:val="1"/>
          <w:numId w:val="24"/>
        </w:numP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</w:pPr>
      <w:r w:rsidRPr="000642CA"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>Members will undertake work as necessary between meetings.</w:t>
      </w:r>
    </w:p>
    <w:p w14:paraId="0D1919DF" w14:textId="77777777" w:rsidR="00E64E4B" w:rsidRDefault="00E64E4B" w:rsidP="00E64E4B">
      <w:pPr>
        <w:ind w:left="644"/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</w:pPr>
    </w:p>
    <w:p w14:paraId="17023CB5" w14:textId="77777777" w:rsidR="00573586" w:rsidRPr="00573586" w:rsidRDefault="00573586" w:rsidP="00573586">
      <w:pPr>
        <w:rPr>
          <w:rStyle w:val="Rae-bullet2Char"/>
          <w:rFonts w:cs="Arial"/>
          <w:bCs w:val="0"/>
          <w:color w:val="auto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628"/>
      </w:tblGrid>
      <w:tr w:rsidR="00573586" w:rsidRPr="00573586" w14:paraId="5DAA2392" w14:textId="77777777" w:rsidTr="00AD1F6F">
        <w:tc>
          <w:tcPr>
            <w:tcW w:w="9854" w:type="dxa"/>
            <w:shd w:val="clear" w:color="auto" w:fill="DBE5F1"/>
          </w:tcPr>
          <w:p w14:paraId="4BDFA42D" w14:textId="77777777" w:rsidR="00573586" w:rsidRPr="00573586" w:rsidRDefault="00573586" w:rsidP="00A92ACF">
            <w:pPr>
              <w:numPr>
                <w:ilvl w:val="0"/>
                <w:numId w:val="24"/>
              </w:numPr>
              <w:rPr>
                <w:rStyle w:val="Rae-bullet2Char"/>
                <w:b w:val="0"/>
                <w:bCs w:val="0"/>
                <w:color w:val="auto"/>
                <w:sz w:val="24"/>
                <w:szCs w:val="24"/>
                <w:lang w:val="en-GB" w:eastAsia="en-GB"/>
              </w:rPr>
            </w:pPr>
            <w:r w:rsidRPr="00573586">
              <w:rPr>
                <w:rStyle w:val="Rae-bullet2Char"/>
                <w:sz w:val="24"/>
                <w:szCs w:val="24"/>
              </w:rPr>
              <w:t>Records</w:t>
            </w:r>
          </w:p>
        </w:tc>
      </w:tr>
    </w:tbl>
    <w:p w14:paraId="63236DFB" w14:textId="77777777" w:rsidR="00A92ACF" w:rsidRDefault="00A92ACF" w:rsidP="00A92ACF">
      <w:pP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</w:pPr>
    </w:p>
    <w:p w14:paraId="613F1D22" w14:textId="77777777" w:rsidR="00352231" w:rsidRDefault="00591FD5" w:rsidP="00A92ACF">
      <w:pPr>
        <w:numPr>
          <w:ilvl w:val="1"/>
          <w:numId w:val="24"/>
        </w:numP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</w:pPr>
      <w: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 xml:space="preserve">Meetings to be recorded as action </w:t>
      </w:r>
      <w:r w:rsidR="00D54779"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 xml:space="preserve"> points</w:t>
      </w:r>
    </w:p>
    <w:p w14:paraId="4D4D9138" w14:textId="77777777" w:rsidR="00591FD5" w:rsidRDefault="00591FD5" w:rsidP="00591FD5">
      <w:pPr>
        <w:ind w:left="644"/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</w:pPr>
    </w:p>
    <w:p w14:paraId="33C8F274" w14:textId="77777777" w:rsidR="00591FD5" w:rsidRDefault="005C1747" w:rsidP="00A92ACF">
      <w:pPr>
        <w:numPr>
          <w:ilvl w:val="1"/>
          <w:numId w:val="24"/>
        </w:numP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</w:pPr>
      <w: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>Develop and implement processes for the</w:t>
      </w:r>
      <w:r w:rsidR="00591FD5"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 xml:space="preserve"> data protection of records such as completed audits</w:t>
      </w:r>
      <w:r w:rsidR="00397285"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 xml:space="preserve"> and the register</w:t>
      </w:r>
      <w: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>.</w:t>
      </w:r>
    </w:p>
    <w:p w14:paraId="3F0A0F34" w14:textId="77777777" w:rsidR="00591FD5" w:rsidRDefault="00591FD5" w:rsidP="00591FD5">
      <w:pPr>
        <w:pStyle w:val="ListParagraph"/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</w:pPr>
    </w:p>
    <w:p w14:paraId="7FF6072B" w14:textId="77777777" w:rsidR="006A1DA2" w:rsidRPr="00EB76A7" w:rsidRDefault="00397285" w:rsidP="00EB76A7">
      <w:pPr>
        <w:numPr>
          <w:ilvl w:val="1"/>
          <w:numId w:val="24"/>
        </w:numPr>
        <w:rPr>
          <w:rFonts w:ascii="Arial" w:hAnsi="Arial"/>
        </w:rPr>
      </w:pPr>
      <w:r>
        <w:rPr>
          <w:rStyle w:val="Rae-bullet2Char"/>
          <w:rFonts w:cs="Arial"/>
          <w:b w:val="0"/>
          <w:bCs w:val="0"/>
          <w:color w:val="auto"/>
          <w:sz w:val="24"/>
          <w:szCs w:val="24"/>
          <w:lang w:val="en-GB" w:eastAsia="en-GB"/>
        </w:rPr>
        <w:t>Develop content and processes, including systems for publishing, monitoring and maintaining the register of participating organisations.</w:t>
      </w:r>
    </w:p>
    <w:p w14:paraId="1C7DEF30" w14:textId="77777777" w:rsidR="00352231" w:rsidRPr="006A1DA2" w:rsidRDefault="006A1DA2" w:rsidP="006A1DA2">
      <w:pPr>
        <w:tabs>
          <w:tab w:val="left" w:pos="666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352231" w:rsidRPr="006A1DA2" w:rsidSect="00386B8F">
      <w:footerReference w:type="even" r:id="rId8"/>
      <w:footerReference w:type="default" r:id="rId9"/>
      <w:pgSz w:w="11906" w:h="16838"/>
      <w:pgMar w:top="27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3EBE" w14:textId="77777777" w:rsidR="00C2646F" w:rsidRDefault="00C2646F">
      <w:r>
        <w:separator/>
      </w:r>
    </w:p>
  </w:endnote>
  <w:endnote w:type="continuationSeparator" w:id="0">
    <w:p w14:paraId="63BAD7DD" w14:textId="77777777" w:rsidR="00C2646F" w:rsidRDefault="00C2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96F9" w14:textId="77777777" w:rsidR="00386B8F" w:rsidRDefault="00386B8F" w:rsidP="00E50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ECBBC" w14:textId="77777777" w:rsidR="00386B8F" w:rsidRDefault="00386B8F" w:rsidP="00386B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72D4" w14:textId="7DFD278C" w:rsidR="00364C44" w:rsidRPr="00EE22BF" w:rsidRDefault="00364C44">
    <w:pPr>
      <w:pStyle w:val="Footer"/>
      <w:rPr>
        <w:lang w:val="en-GB"/>
      </w:rPr>
    </w:pPr>
    <w:r>
      <w:t>SMHP</w:t>
    </w:r>
    <w:r w:rsidR="00393847">
      <w:rPr>
        <w:lang w:val="en-GB"/>
      </w:rPr>
      <w:t>S</w:t>
    </w:r>
    <w:r>
      <w:t xml:space="preserve"> Monitor </w:t>
    </w:r>
    <w:r w:rsidR="00352231">
      <w:t xml:space="preserve">&amp; </w:t>
    </w:r>
    <w:r>
      <w:t>Review Group</w:t>
    </w:r>
    <w:r w:rsidR="00352231">
      <w:t>.</w:t>
    </w:r>
    <w:r>
      <w:t xml:space="preserve"> Terms of</w:t>
    </w:r>
    <w:r w:rsidR="00EE22BF">
      <w:t xml:space="preserve"> Reference.  Issue </w:t>
    </w:r>
    <w:r w:rsidR="00AB4F6B">
      <w:rPr>
        <w:lang w:val="en-GB"/>
      </w:rPr>
      <w:t>5 August</w:t>
    </w:r>
    <w:r w:rsidR="00EB76A7">
      <w:rPr>
        <w:lang w:val="en-GB"/>
      </w:rPr>
      <w:t xml:space="preserve"> 2022</w:t>
    </w:r>
  </w:p>
  <w:p w14:paraId="6EF614FE" w14:textId="77777777" w:rsidR="00386B8F" w:rsidRDefault="00386B8F" w:rsidP="004B645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D3F0" w14:textId="77777777" w:rsidR="00C2646F" w:rsidRDefault="00C2646F">
      <w:r>
        <w:separator/>
      </w:r>
    </w:p>
  </w:footnote>
  <w:footnote w:type="continuationSeparator" w:id="0">
    <w:p w14:paraId="2E1668B6" w14:textId="77777777" w:rsidR="00C2646F" w:rsidRDefault="00C2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010"/>
    <w:multiLevelType w:val="multilevel"/>
    <w:tmpl w:val="39C82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1D3AD9"/>
    <w:multiLevelType w:val="hybridMultilevel"/>
    <w:tmpl w:val="EFFE6EC0"/>
    <w:lvl w:ilvl="0" w:tplc="396A2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091"/>
    <w:multiLevelType w:val="hybridMultilevel"/>
    <w:tmpl w:val="8C5414E4"/>
    <w:lvl w:ilvl="0" w:tplc="AE686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1D0A"/>
    <w:multiLevelType w:val="multilevel"/>
    <w:tmpl w:val="860CE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95D4B"/>
    <w:multiLevelType w:val="multilevel"/>
    <w:tmpl w:val="CC9AE6A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143444F5"/>
    <w:multiLevelType w:val="hybridMultilevel"/>
    <w:tmpl w:val="74F2E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3319"/>
    <w:multiLevelType w:val="hybridMultilevel"/>
    <w:tmpl w:val="E368CB1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C066C"/>
    <w:multiLevelType w:val="hybridMultilevel"/>
    <w:tmpl w:val="14C8A3FE"/>
    <w:lvl w:ilvl="0" w:tplc="62C81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E22B4C"/>
    <w:multiLevelType w:val="multilevel"/>
    <w:tmpl w:val="0FA827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27712D"/>
    <w:multiLevelType w:val="multilevel"/>
    <w:tmpl w:val="15E69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CE6674"/>
    <w:multiLevelType w:val="hybridMultilevel"/>
    <w:tmpl w:val="77464FF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153944"/>
    <w:multiLevelType w:val="multilevel"/>
    <w:tmpl w:val="52E81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312FB3"/>
    <w:multiLevelType w:val="multilevel"/>
    <w:tmpl w:val="4EDEEB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B731B7"/>
    <w:multiLevelType w:val="hybridMultilevel"/>
    <w:tmpl w:val="F2F2BE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C13D3A"/>
    <w:multiLevelType w:val="hybridMultilevel"/>
    <w:tmpl w:val="45785E6C"/>
    <w:lvl w:ilvl="0" w:tplc="E56C0BA0">
      <w:start w:val="1"/>
      <w:numFmt w:val="decimal"/>
      <w:pStyle w:val="Rae-bullet2"/>
      <w:lvlText w:val="%1."/>
      <w:lvlJc w:val="left"/>
      <w:pPr>
        <w:tabs>
          <w:tab w:val="num" w:pos="357"/>
        </w:tabs>
        <w:ind w:left="357" w:hanging="357"/>
      </w:pPr>
      <w:rPr>
        <w:rFonts w:ascii="Arial Bold" w:hAnsi="Arial Bold" w:hint="default"/>
        <w:b/>
        <w:i w:val="0"/>
        <w:sz w:val="28"/>
        <w:szCs w:val="24"/>
      </w:rPr>
    </w:lvl>
    <w:lvl w:ilvl="1" w:tplc="DA04563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/>
        <w:i w:val="0"/>
        <w:sz w:val="28"/>
        <w:szCs w:val="24"/>
      </w:rPr>
    </w:lvl>
    <w:lvl w:ilvl="2" w:tplc="59208B38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 Bold" w:hAnsi="Arial Bold" w:hint="default"/>
        <w:b/>
        <w:i w:val="0"/>
        <w:sz w:val="28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6186D"/>
    <w:multiLevelType w:val="hybridMultilevel"/>
    <w:tmpl w:val="9E525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0029B"/>
    <w:multiLevelType w:val="multilevel"/>
    <w:tmpl w:val="336E8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3529A8"/>
    <w:multiLevelType w:val="multilevel"/>
    <w:tmpl w:val="5746A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920E59"/>
    <w:multiLevelType w:val="multilevel"/>
    <w:tmpl w:val="646C0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F76CF0"/>
    <w:multiLevelType w:val="hybridMultilevel"/>
    <w:tmpl w:val="1F7E69E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3816578"/>
    <w:multiLevelType w:val="hybridMultilevel"/>
    <w:tmpl w:val="F8988E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F503D6"/>
    <w:multiLevelType w:val="hybridMultilevel"/>
    <w:tmpl w:val="AF7E1CDE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667246C"/>
    <w:multiLevelType w:val="multilevel"/>
    <w:tmpl w:val="1CD67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0007EE"/>
    <w:multiLevelType w:val="hybridMultilevel"/>
    <w:tmpl w:val="D5EE9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0DAFE">
      <w:start w:val="1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7"/>
  </w:num>
  <w:num w:numId="10">
    <w:abstractNumId w:val="15"/>
  </w:num>
  <w:num w:numId="11">
    <w:abstractNumId w:val="23"/>
  </w:num>
  <w:num w:numId="12">
    <w:abstractNumId w:val="19"/>
  </w:num>
  <w:num w:numId="13">
    <w:abstractNumId w:val="21"/>
  </w:num>
  <w:num w:numId="14">
    <w:abstractNumId w:val="1"/>
  </w:num>
  <w:num w:numId="15">
    <w:abstractNumId w:val="12"/>
  </w:num>
  <w:num w:numId="16">
    <w:abstractNumId w:val="0"/>
  </w:num>
  <w:num w:numId="17">
    <w:abstractNumId w:val="16"/>
  </w:num>
  <w:num w:numId="18">
    <w:abstractNumId w:val="18"/>
  </w:num>
  <w:num w:numId="19">
    <w:abstractNumId w:val="20"/>
  </w:num>
  <w:num w:numId="20">
    <w:abstractNumId w:val="3"/>
  </w:num>
  <w:num w:numId="21">
    <w:abstractNumId w:val="11"/>
  </w:num>
  <w:num w:numId="22">
    <w:abstractNumId w:val="1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7"/>
    <w:rsid w:val="000642CA"/>
    <w:rsid w:val="000B6816"/>
    <w:rsid w:val="000C15F5"/>
    <w:rsid w:val="000C57D8"/>
    <w:rsid w:val="000D55E7"/>
    <w:rsid w:val="00107484"/>
    <w:rsid w:val="0016453E"/>
    <w:rsid w:val="001859F3"/>
    <w:rsid w:val="0018711E"/>
    <w:rsid w:val="001A6F9F"/>
    <w:rsid w:val="001C6AF7"/>
    <w:rsid w:val="001F3DEF"/>
    <w:rsid w:val="00222DC6"/>
    <w:rsid w:val="0026546D"/>
    <w:rsid w:val="002954E5"/>
    <w:rsid w:val="002B349B"/>
    <w:rsid w:val="002B62E5"/>
    <w:rsid w:val="002D0461"/>
    <w:rsid w:val="002D2058"/>
    <w:rsid w:val="002D415F"/>
    <w:rsid w:val="00325FB1"/>
    <w:rsid w:val="00331CA5"/>
    <w:rsid w:val="00352231"/>
    <w:rsid w:val="00364C44"/>
    <w:rsid w:val="00386B8F"/>
    <w:rsid w:val="00393847"/>
    <w:rsid w:val="00397285"/>
    <w:rsid w:val="003C5078"/>
    <w:rsid w:val="003C6DCE"/>
    <w:rsid w:val="004017D8"/>
    <w:rsid w:val="00411E4D"/>
    <w:rsid w:val="004601E0"/>
    <w:rsid w:val="00477220"/>
    <w:rsid w:val="004B645E"/>
    <w:rsid w:val="004C01A2"/>
    <w:rsid w:val="004D2CCF"/>
    <w:rsid w:val="004E0835"/>
    <w:rsid w:val="00557B4F"/>
    <w:rsid w:val="0056798D"/>
    <w:rsid w:val="00573586"/>
    <w:rsid w:val="00591FD5"/>
    <w:rsid w:val="00596380"/>
    <w:rsid w:val="005C1747"/>
    <w:rsid w:val="005D23A3"/>
    <w:rsid w:val="005D650D"/>
    <w:rsid w:val="00616630"/>
    <w:rsid w:val="00643AA9"/>
    <w:rsid w:val="00665BD1"/>
    <w:rsid w:val="00672B7C"/>
    <w:rsid w:val="006A1DA2"/>
    <w:rsid w:val="00766603"/>
    <w:rsid w:val="00787643"/>
    <w:rsid w:val="0080694B"/>
    <w:rsid w:val="0082012C"/>
    <w:rsid w:val="00821E55"/>
    <w:rsid w:val="00845906"/>
    <w:rsid w:val="008742F5"/>
    <w:rsid w:val="008F6087"/>
    <w:rsid w:val="00915F3A"/>
    <w:rsid w:val="00917B9F"/>
    <w:rsid w:val="00933D3B"/>
    <w:rsid w:val="0095027C"/>
    <w:rsid w:val="0096348F"/>
    <w:rsid w:val="00A51E1D"/>
    <w:rsid w:val="00A92535"/>
    <w:rsid w:val="00A92ACF"/>
    <w:rsid w:val="00AA5F10"/>
    <w:rsid w:val="00AB4F6B"/>
    <w:rsid w:val="00AD1F6F"/>
    <w:rsid w:val="00AE0217"/>
    <w:rsid w:val="00AE1745"/>
    <w:rsid w:val="00B131DD"/>
    <w:rsid w:val="00B21826"/>
    <w:rsid w:val="00B32B97"/>
    <w:rsid w:val="00B965C5"/>
    <w:rsid w:val="00BA5F33"/>
    <w:rsid w:val="00BF0E12"/>
    <w:rsid w:val="00C2646F"/>
    <w:rsid w:val="00C94D0E"/>
    <w:rsid w:val="00CC0577"/>
    <w:rsid w:val="00CD1E85"/>
    <w:rsid w:val="00D54779"/>
    <w:rsid w:val="00DA4548"/>
    <w:rsid w:val="00DB3F74"/>
    <w:rsid w:val="00DD2784"/>
    <w:rsid w:val="00DF3AA5"/>
    <w:rsid w:val="00E43D2B"/>
    <w:rsid w:val="00E50824"/>
    <w:rsid w:val="00E64E4B"/>
    <w:rsid w:val="00E77A0E"/>
    <w:rsid w:val="00E908BF"/>
    <w:rsid w:val="00EB76A7"/>
    <w:rsid w:val="00EB7880"/>
    <w:rsid w:val="00ED5FDD"/>
    <w:rsid w:val="00EE20EC"/>
    <w:rsid w:val="00EE22BF"/>
    <w:rsid w:val="00F02DBB"/>
    <w:rsid w:val="00F254BD"/>
    <w:rsid w:val="00F320E9"/>
    <w:rsid w:val="00F404B6"/>
    <w:rsid w:val="00F617CB"/>
    <w:rsid w:val="00FC0469"/>
    <w:rsid w:val="00FC59F5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CD023"/>
  <w15:chartTrackingRefBased/>
  <w15:docId w15:val="{11DCCC4B-7302-4DE6-8558-9AD4ADB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57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e-bullet2">
    <w:name w:val="Rae-bullet2"/>
    <w:basedOn w:val="Normal"/>
    <w:link w:val="Rae-bullet2Char"/>
    <w:autoRedefine/>
    <w:rsid w:val="00A51E1D"/>
    <w:pPr>
      <w:numPr>
        <w:numId w:val="1"/>
      </w:numPr>
    </w:pPr>
    <w:rPr>
      <w:rFonts w:ascii="Arial" w:hAnsi="Arial"/>
      <w:b/>
      <w:bCs/>
      <w:color w:val="000000"/>
      <w:sz w:val="28"/>
      <w:szCs w:val="28"/>
      <w:lang w:val="en-US" w:eastAsia="en-US"/>
    </w:rPr>
  </w:style>
  <w:style w:type="character" w:customStyle="1" w:styleId="Rae-bullet2Char">
    <w:name w:val="Rae-bullet2 Char"/>
    <w:link w:val="Rae-bullet2"/>
    <w:rsid w:val="00A51E1D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paragraph" w:styleId="Header">
    <w:name w:val="header"/>
    <w:basedOn w:val="Normal"/>
    <w:rsid w:val="00386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6B8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86B8F"/>
  </w:style>
  <w:style w:type="paragraph" w:styleId="BodyText">
    <w:name w:val="Body Text"/>
    <w:basedOn w:val="Normal"/>
    <w:rsid w:val="004B645E"/>
    <w:pPr>
      <w:tabs>
        <w:tab w:val="num" w:pos="0"/>
      </w:tabs>
    </w:pPr>
    <w:rPr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573586"/>
    <w:pPr>
      <w:ind w:left="720"/>
    </w:pPr>
  </w:style>
  <w:style w:type="character" w:customStyle="1" w:styleId="FooterChar">
    <w:name w:val="Footer Char"/>
    <w:link w:val="Footer"/>
    <w:uiPriority w:val="99"/>
    <w:rsid w:val="00573586"/>
    <w:rPr>
      <w:sz w:val="24"/>
      <w:szCs w:val="24"/>
    </w:rPr>
  </w:style>
  <w:style w:type="paragraph" w:styleId="BalloonText">
    <w:name w:val="Balloon Text"/>
    <w:basedOn w:val="Normal"/>
    <w:link w:val="BalloonTextChar"/>
    <w:rsid w:val="005735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35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2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231"/>
  </w:style>
  <w:style w:type="paragraph" w:styleId="CommentSubject">
    <w:name w:val="annotation subject"/>
    <w:basedOn w:val="CommentText"/>
    <w:next w:val="CommentText"/>
    <w:link w:val="CommentSubjectChar"/>
    <w:rsid w:val="0035223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2231"/>
    <w:rPr>
      <w:b/>
      <w:bCs/>
    </w:rPr>
  </w:style>
  <w:style w:type="paragraph" w:customStyle="1" w:styleId="Default">
    <w:name w:val="Default"/>
    <w:rsid w:val="00A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B865E-F129-4E4F-8A48-FE71D77E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Council Musculoskeletal Strategy</vt:lpstr>
    </vt:vector>
  </TitlesOfParts>
  <Company>Fife Council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Council Musculoskeletal Strategy</dc:title>
  <dc:subject/>
  <dc:creator>User</dc:creator>
  <cp:keywords/>
  <cp:lastModifiedBy>Fraser Kinsella</cp:lastModifiedBy>
  <cp:revision>2</cp:revision>
  <cp:lastPrinted>2015-09-02T00:04:00Z</cp:lastPrinted>
  <dcterms:created xsi:type="dcterms:W3CDTF">2022-08-26T14:42:00Z</dcterms:created>
  <dcterms:modified xsi:type="dcterms:W3CDTF">2022-08-26T14:42:00Z</dcterms:modified>
</cp:coreProperties>
</file>