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32" w:rsidRDefault="00EF5532" w:rsidP="00367AD3">
      <w:pPr>
        <w:rPr>
          <w:rFonts w:ascii="Arial" w:hAnsi="Arial" w:cs="Arial"/>
          <w:b/>
          <w:sz w:val="28"/>
          <w:szCs w:val="28"/>
        </w:rPr>
      </w:pPr>
      <w:r>
        <w:rPr>
          <w:noProof/>
          <w:lang w:eastAsia="en-GB"/>
        </w:rPr>
        <w:drawing>
          <wp:anchor distT="0" distB="0" distL="114300" distR="114300" simplePos="0" relativeHeight="251658240" behindDoc="0" locked="0" layoutInCell="1" allowOverlap="1" wp14:anchorId="122A2DE9" wp14:editId="772FFA57">
            <wp:simplePos x="0" y="0"/>
            <wp:positionH relativeFrom="margin">
              <wp:posOffset>5210175</wp:posOffset>
            </wp:positionH>
            <wp:positionV relativeFrom="margin">
              <wp:posOffset>167005</wp:posOffset>
            </wp:positionV>
            <wp:extent cx="1009015" cy="945515"/>
            <wp:effectExtent l="0" t="0" r="635" b="6985"/>
            <wp:wrapSquare wrapText="bothSides"/>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rrowheads="1"/>
                    </pic:cNvPicPr>
                  </pic:nvPicPr>
                  <pic:blipFill>
                    <a:blip r:embed="rId7" cstate="print">
                      <a:extLst>
                        <a:ext uri="{28A0092B-C50C-407E-A947-70E740481C1C}">
                          <a14:useLocalDpi xmlns:a14="http://schemas.microsoft.com/office/drawing/2010/main" val="0"/>
                        </a:ext>
                      </a:extLst>
                    </a:blip>
                    <a:srcRect b="16280"/>
                    <a:stretch>
                      <a:fillRect/>
                    </a:stretch>
                  </pic:blipFill>
                  <pic:spPr bwMode="auto">
                    <a:xfrm>
                      <a:off x="0" y="0"/>
                      <a:ext cx="1009015" cy="945515"/>
                    </a:xfrm>
                    <a:prstGeom prst="rect">
                      <a:avLst/>
                    </a:prstGeom>
                    <a:noFill/>
                    <a:ln>
                      <a:noFill/>
                    </a:ln>
                  </pic:spPr>
                </pic:pic>
              </a:graphicData>
            </a:graphic>
            <wp14:sizeRelV relativeFrom="margin">
              <wp14:pctHeight>0</wp14:pctHeight>
            </wp14:sizeRelV>
          </wp:anchor>
        </w:drawing>
      </w:r>
    </w:p>
    <w:p w:rsidR="00E71BC1" w:rsidRDefault="00EF5532" w:rsidP="00E71BC1">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0" locked="0" layoutInCell="1" allowOverlap="1" wp14:anchorId="09FA3720" wp14:editId="5F218A95">
            <wp:simplePos x="0" y="0"/>
            <wp:positionH relativeFrom="margin">
              <wp:posOffset>93980</wp:posOffset>
            </wp:positionH>
            <wp:positionV relativeFrom="margin">
              <wp:posOffset>261620</wp:posOffset>
            </wp:positionV>
            <wp:extent cx="1076325" cy="850900"/>
            <wp:effectExtent l="0" t="0" r="9525" b="6350"/>
            <wp:wrapSquare wrapText="bothSides"/>
            <wp:docPr id="2" name="Picture 2" descr="NBE_Affiliated Group 2015_7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E_Affiliated Group 2015_7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BC1">
        <w:rPr>
          <w:rFonts w:ascii="Arial" w:hAnsi="Arial" w:cs="Arial"/>
          <w:b/>
          <w:sz w:val="28"/>
          <w:szCs w:val="28"/>
        </w:rPr>
        <w:t>Scottish Manual Handling Forum</w:t>
      </w:r>
    </w:p>
    <w:p w:rsidR="00E71BC1" w:rsidRDefault="00E71BC1" w:rsidP="00E71BC1">
      <w:pPr>
        <w:jc w:val="center"/>
        <w:rPr>
          <w:rFonts w:ascii="Arial" w:hAnsi="Arial" w:cs="Arial"/>
          <w:b/>
          <w:sz w:val="28"/>
          <w:szCs w:val="28"/>
        </w:rPr>
      </w:pPr>
    </w:p>
    <w:p w:rsidR="00E71BC1" w:rsidRDefault="00E71BC1" w:rsidP="00E71BC1">
      <w:pPr>
        <w:jc w:val="center"/>
        <w:rPr>
          <w:rFonts w:ascii="Arial" w:hAnsi="Arial" w:cs="Arial"/>
          <w:b/>
          <w:sz w:val="28"/>
          <w:szCs w:val="28"/>
        </w:rPr>
      </w:pPr>
      <w:r>
        <w:rPr>
          <w:rFonts w:ascii="Arial" w:hAnsi="Arial" w:cs="Arial"/>
          <w:b/>
          <w:sz w:val="28"/>
          <w:szCs w:val="28"/>
        </w:rPr>
        <w:t>CONSTITUTION</w:t>
      </w:r>
    </w:p>
    <w:p w:rsidR="00E71BC1" w:rsidRDefault="00E71BC1" w:rsidP="00E71BC1">
      <w:pPr>
        <w:jc w:val="both"/>
        <w:rPr>
          <w:rFonts w:ascii="Arial" w:hAnsi="Arial" w:cs="Arial"/>
          <w:b/>
        </w:rPr>
      </w:pPr>
    </w:p>
    <w:p w:rsidR="00EF5532" w:rsidRDefault="00EF5532" w:rsidP="00E71BC1">
      <w:pPr>
        <w:jc w:val="both"/>
        <w:rPr>
          <w:rFonts w:ascii="Arial" w:hAnsi="Arial" w:cs="Arial"/>
          <w:b/>
        </w:rPr>
      </w:pPr>
    </w:p>
    <w:p w:rsidR="00EF5532" w:rsidRDefault="00EF5532" w:rsidP="00E71BC1">
      <w:pPr>
        <w:jc w:val="both"/>
        <w:rPr>
          <w:rFonts w:ascii="Arial" w:hAnsi="Arial" w:cs="Arial"/>
          <w:b/>
        </w:rPr>
      </w:pPr>
      <w:bookmarkStart w:id="0" w:name="_GoBack"/>
      <w:bookmarkEnd w:id="0"/>
    </w:p>
    <w:p w:rsidR="00EF5532" w:rsidRDefault="00EF5532" w:rsidP="00E71BC1">
      <w:pPr>
        <w:jc w:val="both"/>
        <w:rPr>
          <w:rFonts w:ascii="Arial" w:hAnsi="Arial" w:cs="Arial"/>
          <w:b/>
        </w:rPr>
      </w:pPr>
    </w:p>
    <w:p w:rsidR="00E71BC1" w:rsidRDefault="00E71BC1" w:rsidP="00E71BC1">
      <w:pPr>
        <w:pStyle w:val="ListParagraph"/>
        <w:numPr>
          <w:ilvl w:val="0"/>
          <w:numId w:val="16"/>
        </w:numPr>
        <w:jc w:val="both"/>
        <w:rPr>
          <w:rFonts w:ascii="Arial" w:hAnsi="Arial" w:cs="Arial"/>
          <w:b/>
        </w:rPr>
      </w:pPr>
      <w:r w:rsidRPr="00E71BC1">
        <w:rPr>
          <w:rFonts w:ascii="Arial" w:hAnsi="Arial" w:cs="Arial"/>
          <w:b/>
        </w:rPr>
        <w:t>Name</w:t>
      </w:r>
    </w:p>
    <w:p w:rsidR="00E71BC1" w:rsidRDefault="00E71BC1" w:rsidP="00E71BC1">
      <w:pPr>
        <w:pStyle w:val="ListParagraph"/>
        <w:jc w:val="both"/>
        <w:rPr>
          <w:rFonts w:ascii="Arial" w:hAnsi="Arial" w:cs="Arial"/>
          <w:b/>
        </w:rPr>
      </w:pPr>
    </w:p>
    <w:p w:rsidR="00E71BC1" w:rsidRDefault="00E71BC1" w:rsidP="00E71BC1">
      <w:pPr>
        <w:ind w:left="360"/>
        <w:jc w:val="both"/>
        <w:rPr>
          <w:rFonts w:ascii="Arial" w:hAnsi="Arial" w:cs="Arial"/>
        </w:rPr>
      </w:pPr>
      <w:r w:rsidRPr="00E71BC1">
        <w:rPr>
          <w:rFonts w:ascii="Arial" w:hAnsi="Arial" w:cs="Arial"/>
        </w:rPr>
        <w:t xml:space="preserve">The name of the Association shall be Scottish Manual Handling Forum (SMHF) </w:t>
      </w:r>
    </w:p>
    <w:p w:rsidR="00E71BC1" w:rsidRPr="00E71BC1" w:rsidRDefault="00E71BC1" w:rsidP="00E71BC1">
      <w:pPr>
        <w:ind w:left="360"/>
        <w:jc w:val="both"/>
        <w:rPr>
          <w:rFonts w:ascii="Arial" w:hAnsi="Arial" w:cs="Arial"/>
        </w:rPr>
      </w:pPr>
      <w:r w:rsidRPr="00E71BC1">
        <w:rPr>
          <w:rFonts w:ascii="Arial" w:hAnsi="Arial" w:cs="Arial"/>
        </w:rPr>
        <w:t xml:space="preserve">The SMHF will be affiliated to The National Back Exchange (NBE) </w:t>
      </w:r>
    </w:p>
    <w:p w:rsidR="00E71BC1" w:rsidRDefault="00E71BC1" w:rsidP="00E71BC1">
      <w:pPr>
        <w:jc w:val="both"/>
        <w:rPr>
          <w:rFonts w:ascii="Arial" w:hAnsi="Arial" w:cs="Arial"/>
        </w:rPr>
      </w:pPr>
    </w:p>
    <w:p w:rsidR="00EF5532" w:rsidRPr="00E71BC1" w:rsidRDefault="00EF5532" w:rsidP="00E71BC1">
      <w:pPr>
        <w:jc w:val="both"/>
        <w:rPr>
          <w:rFonts w:ascii="Arial" w:hAnsi="Arial" w:cs="Arial"/>
        </w:rPr>
      </w:pPr>
    </w:p>
    <w:p w:rsidR="00E71BC1" w:rsidRPr="00E71BC1" w:rsidRDefault="00E71BC1" w:rsidP="00E71BC1">
      <w:pPr>
        <w:pStyle w:val="ListParagraph"/>
        <w:numPr>
          <w:ilvl w:val="0"/>
          <w:numId w:val="16"/>
        </w:numPr>
        <w:jc w:val="both"/>
        <w:rPr>
          <w:rFonts w:ascii="Arial" w:hAnsi="Arial" w:cs="Arial"/>
          <w:b/>
        </w:rPr>
      </w:pPr>
      <w:r w:rsidRPr="00E71BC1">
        <w:rPr>
          <w:rFonts w:ascii="Arial" w:hAnsi="Arial" w:cs="Arial"/>
          <w:b/>
        </w:rPr>
        <w:t>Vision &amp; Aims</w:t>
      </w:r>
    </w:p>
    <w:p w:rsidR="00E71BC1" w:rsidRDefault="00E71BC1" w:rsidP="00E71BC1">
      <w:pPr>
        <w:jc w:val="both"/>
        <w:rPr>
          <w:rFonts w:ascii="Arial" w:hAnsi="Arial" w:cs="Arial"/>
          <w:b/>
        </w:rPr>
      </w:pPr>
    </w:p>
    <w:p w:rsidR="00E71BC1" w:rsidRPr="00E71BC1" w:rsidRDefault="00E71BC1" w:rsidP="00E71BC1">
      <w:pPr>
        <w:ind w:firstLine="360"/>
        <w:jc w:val="both"/>
        <w:rPr>
          <w:rFonts w:ascii="Arial" w:hAnsi="Arial" w:cs="Arial"/>
        </w:rPr>
      </w:pPr>
      <w:r w:rsidRPr="00E71BC1">
        <w:rPr>
          <w:rFonts w:ascii="Arial" w:hAnsi="Arial" w:cs="Arial"/>
          <w:b/>
        </w:rPr>
        <w:t>Vision:</w:t>
      </w:r>
      <w:r w:rsidRPr="00E71BC1">
        <w:rPr>
          <w:rFonts w:ascii="Arial" w:hAnsi="Arial" w:cs="Arial"/>
        </w:rPr>
        <w:t xml:space="preserve"> </w:t>
      </w:r>
    </w:p>
    <w:p w:rsidR="00EF5532" w:rsidRDefault="00EF5532" w:rsidP="00E71BC1">
      <w:pPr>
        <w:pStyle w:val="NormalWeb"/>
        <w:shd w:val="clear" w:color="auto" w:fill="FFFFFF"/>
        <w:spacing w:before="0" w:beforeAutospacing="0" w:after="0" w:afterAutospacing="0"/>
        <w:ind w:firstLine="360"/>
        <w:jc w:val="both"/>
        <w:rPr>
          <w:rFonts w:ascii="Arial" w:hAnsi="Arial" w:cs="Arial"/>
        </w:rPr>
      </w:pPr>
    </w:p>
    <w:p w:rsidR="00E71BC1" w:rsidRPr="00E71BC1" w:rsidRDefault="00E71BC1" w:rsidP="00E71BC1">
      <w:pPr>
        <w:pStyle w:val="NormalWeb"/>
        <w:shd w:val="clear" w:color="auto" w:fill="FFFFFF"/>
        <w:spacing w:before="0" w:beforeAutospacing="0" w:after="0" w:afterAutospacing="0"/>
        <w:ind w:firstLine="360"/>
        <w:jc w:val="both"/>
        <w:rPr>
          <w:rFonts w:ascii="Arial" w:hAnsi="Arial" w:cs="Arial"/>
        </w:rPr>
      </w:pPr>
      <w:r w:rsidRPr="00E71BC1">
        <w:rPr>
          <w:rFonts w:ascii="Arial" w:hAnsi="Arial" w:cs="Arial"/>
        </w:rPr>
        <w:t>Excellence in all aspects of moving and handling. (Compliance with the vision of NBE)</w:t>
      </w:r>
    </w:p>
    <w:p w:rsidR="00E71BC1" w:rsidRPr="00E71BC1" w:rsidRDefault="00E71BC1" w:rsidP="00E71BC1">
      <w:pPr>
        <w:pStyle w:val="NormalWeb"/>
        <w:shd w:val="clear" w:color="auto" w:fill="FFFFFF"/>
        <w:spacing w:before="0" w:beforeAutospacing="0" w:after="0" w:afterAutospacing="0"/>
        <w:jc w:val="both"/>
        <w:rPr>
          <w:rStyle w:val="apple-style-span"/>
          <w:rFonts w:ascii="Arial" w:hAnsi="Arial" w:cs="Arial"/>
          <w:b/>
          <w:bCs/>
        </w:rPr>
      </w:pPr>
    </w:p>
    <w:p w:rsidR="00E71BC1" w:rsidRDefault="00E71BC1" w:rsidP="00E71BC1">
      <w:pPr>
        <w:pStyle w:val="NormalWeb"/>
        <w:shd w:val="clear" w:color="auto" w:fill="FFFFFF"/>
        <w:spacing w:before="0" w:beforeAutospacing="0" w:after="0" w:afterAutospacing="0"/>
        <w:jc w:val="both"/>
        <w:rPr>
          <w:rStyle w:val="apple-style-span"/>
          <w:rFonts w:ascii="Arial" w:hAnsi="Arial" w:cs="Arial"/>
          <w:b/>
          <w:bCs/>
        </w:rPr>
      </w:pPr>
      <w:r>
        <w:rPr>
          <w:rStyle w:val="apple-style-span"/>
          <w:rFonts w:ascii="Arial" w:hAnsi="Arial" w:cs="Arial"/>
          <w:b/>
          <w:bCs/>
        </w:rPr>
        <w:t xml:space="preserve">     </w:t>
      </w:r>
      <w:r w:rsidRPr="00E71BC1">
        <w:rPr>
          <w:rStyle w:val="apple-style-span"/>
          <w:rFonts w:ascii="Arial" w:hAnsi="Arial" w:cs="Arial"/>
          <w:b/>
          <w:bCs/>
        </w:rPr>
        <w:t>Aims:</w:t>
      </w:r>
    </w:p>
    <w:p w:rsidR="00EF5532" w:rsidRPr="00E71BC1" w:rsidRDefault="00EF5532" w:rsidP="00E71BC1">
      <w:pPr>
        <w:pStyle w:val="NormalWeb"/>
        <w:shd w:val="clear" w:color="auto" w:fill="FFFFFF"/>
        <w:spacing w:before="0" w:beforeAutospacing="0" w:after="0" w:afterAutospacing="0"/>
        <w:jc w:val="both"/>
        <w:rPr>
          <w:rFonts w:ascii="Arial" w:hAnsi="Arial" w:cs="Arial"/>
          <w:b/>
          <w:bCs/>
        </w:rPr>
      </w:pPr>
    </w:p>
    <w:p w:rsidR="00E71BC1" w:rsidRDefault="00E71BC1" w:rsidP="00E71BC1">
      <w:pPr>
        <w:pStyle w:val="NormalWeb"/>
        <w:numPr>
          <w:ilvl w:val="0"/>
          <w:numId w:val="19"/>
        </w:numPr>
        <w:shd w:val="clear" w:color="auto" w:fill="FFFFFF"/>
        <w:spacing w:before="0" w:beforeAutospacing="0" w:after="0" w:afterAutospacing="0"/>
        <w:jc w:val="both"/>
        <w:rPr>
          <w:rFonts w:ascii="Arial" w:hAnsi="Arial" w:cs="Arial"/>
        </w:rPr>
      </w:pPr>
      <w:r w:rsidRPr="00E71BC1">
        <w:rPr>
          <w:rFonts w:ascii="Arial" w:hAnsi="Arial" w:cs="Arial"/>
        </w:rPr>
        <w:t>To develop and promote standards for moving and handling of people and loads across all sectors in line with evolving research evidence</w:t>
      </w:r>
    </w:p>
    <w:p w:rsidR="00E71BC1" w:rsidRPr="00E71BC1" w:rsidRDefault="00E71BC1" w:rsidP="00E71BC1">
      <w:pPr>
        <w:pStyle w:val="NormalWeb"/>
        <w:shd w:val="clear" w:color="auto" w:fill="FFFFFF"/>
        <w:spacing w:before="0" w:beforeAutospacing="0" w:after="0" w:afterAutospacing="0"/>
        <w:jc w:val="both"/>
        <w:rPr>
          <w:rStyle w:val="apple-style-span"/>
          <w:rFonts w:ascii="Arial" w:hAnsi="Arial" w:cs="Arial"/>
        </w:rPr>
      </w:pPr>
    </w:p>
    <w:p w:rsidR="00E71BC1" w:rsidRPr="00E71BC1" w:rsidRDefault="00E71BC1" w:rsidP="00E71BC1">
      <w:pPr>
        <w:pStyle w:val="NormalWeb"/>
        <w:numPr>
          <w:ilvl w:val="0"/>
          <w:numId w:val="19"/>
        </w:numPr>
        <w:shd w:val="clear" w:color="auto" w:fill="FFFFFF"/>
        <w:spacing w:before="0" w:beforeAutospacing="0" w:after="0" w:afterAutospacing="0"/>
        <w:jc w:val="both"/>
        <w:rPr>
          <w:rStyle w:val="apple-style-span"/>
          <w:rFonts w:ascii="Arial" w:hAnsi="Arial" w:cs="Arial"/>
        </w:rPr>
      </w:pPr>
      <w:r w:rsidRPr="00E71BC1">
        <w:rPr>
          <w:rStyle w:val="apple-style-span"/>
          <w:rFonts w:ascii="Arial" w:hAnsi="Arial" w:cs="Arial"/>
        </w:rPr>
        <w:t>To promote the exchange and dissemination of information and ideas on moving and handling</w:t>
      </w:r>
    </w:p>
    <w:p w:rsidR="00E71BC1" w:rsidRPr="00E71BC1" w:rsidRDefault="00E71BC1" w:rsidP="00E71BC1">
      <w:pPr>
        <w:pStyle w:val="NormalWeb"/>
        <w:shd w:val="clear" w:color="auto" w:fill="FFFFFF"/>
        <w:spacing w:before="0" w:beforeAutospacing="0" w:after="0" w:afterAutospacing="0"/>
        <w:jc w:val="both"/>
        <w:rPr>
          <w:rFonts w:ascii="Arial" w:hAnsi="Arial" w:cs="Arial"/>
        </w:rPr>
      </w:pPr>
    </w:p>
    <w:p w:rsidR="00E71BC1" w:rsidRPr="00E71BC1" w:rsidRDefault="00E71BC1" w:rsidP="00E71BC1">
      <w:pPr>
        <w:pStyle w:val="NormalWeb"/>
        <w:numPr>
          <w:ilvl w:val="0"/>
          <w:numId w:val="19"/>
        </w:numPr>
        <w:shd w:val="clear" w:color="auto" w:fill="FFFFFF"/>
        <w:spacing w:before="0" w:beforeAutospacing="0" w:after="0" w:afterAutospacing="0"/>
        <w:jc w:val="both"/>
        <w:rPr>
          <w:rFonts w:ascii="Arial" w:hAnsi="Arial" w:cs="Arial"/>
        </w:rPr>
      </w:pPr>
      <w:r w:rsidRPr="00E71BC1">
        <w:rPr>
          <w:rFonts w:ascii="Arial" w:hAnsi="Arial" w:cs="Arial"/>
        </w:rPr>
        <w:t>To promote the application in practice of evidence, skills and information from relevant areas of science</w:t>
      </w:r>
    </w:p>
    <w:p w:rsidR="00E71BC1" w:rsidRPr="00E71BC1" w:rsidRDefault="00E71BC1" w:rsidP="00E71BC1">
      <w:pPr>
        <w:pStyle w:val="NormalWeb"/>
        <w:shd w:val="clear" w:color="auto" w:fill="FFFFFF"/>
        <w:spacing w:before="0" w:beforeAutospacing="0" w:after="0" w:afterAutospacing="0"/>
        <w:jc w:val="both"/>
        <w:rPr>
          <w:rFonts w:ascii="Arial" w:hAnsi="Arial" w:cs="Arial"/>
        </w:rPr>
      </w:pPr>
    </w:p>
    <w:p w:rsidR="00E71BC1" w:rsidRPr="00E71BC1" w:rsidRDefault="00E71BC1" w:rsidP="00E71BC1">
      <w:pPr>
        <w:pStyle w:val="NormalWeb"/>
        <w:numPr>
          <w:ilvl w:val="0"/>
          <w:numId w:val="19"/>
        </w:numPr>
        <w:shd w:val="clear" w:color="auto" w:fill="FFFFFF"/>
        <w:spacing w:before="0" w:beforeAutospacing="0" w:after="0" w:afterAutospacing="0"/>
        <w:jc w:val="both"/>
        <w:rPr>
          <w:rFonts w:ascii="Arial" w:hAnsi="Arial" w:cs="Arial"/>
        </w:rPr>
      </w:pPr>
      <w:r w:rsidRPr="00E71BC1">
        <w:rPr>
          <w:rFonts w:ascii="Arial" w:hAnsi="Arial" w:cs="Arial"/>
        </w:rPr>
        <w:t>To market the positive benefits of evidence based best practice to stakeholders, employers and other relevant bodies</w:t>
      </w:r>
    </w:p>
    <w:p w:rsidR="00E71BC1" w:rsidRPr="00E71BC1" w:rsidRDefault="00E71BC1" w:rsidP="00E71BC1">
      <w:pPr>
        <w:pStyle w:val="NormalWeb"/>
        <w:shd w:val="clear" w:color="auto" w:fill="FFFFFF"/>
        <w:spacing w:before="0" w:beforeAutospacing="0" w:after="0" w:afterAutospacing="0"/>
        <w:jc w:val="both"/>
        <w:rPr>
          <w:rFonts w:ascii="Arial" w:hAnsi="Arial" w:cs="Arial"/>
        </w:rPr>
      </w:pPr>
    </w:p>
    <w:p w:rsidR="00E71BC1" w:rsidRPr="00E71BC1" w:rsidRDefault="00E71BC1" w:rsidP="00E71BC1">
      <w:pPr>
        <w:pStyle w:val="NormalWeb"/>
        <w:numPr>
          <w:ilvl w:val="0"/>
          <w:numId w:val="19"/>
        </w:numPr>
        <w:shd w:val="clear" w:color="auto" w:fill="FFFFFF"/>
        <w:spacing w:before="0" w:beforeAutospacing="0" w:after="0" w:afterAutospacing="0"/>
        <w:jc w:val="both"/>
        <w:rPr>
          <w:rFonts w:ascii="Arial" w:hAnsi="Arial" w:cs="Arial"/>
        </w:rPr>
      </w:pPr>
      <w:r w:rsidRPr="00E71BC1">
        <w:rPr>
          <w:rFonts w:ascii="Arial" w:hAnsi="Arial" w:cs="Arial"/>
        </w:rPr>
        <w:t>To maintain a structure for the provision of information and support for members</w:t>
      </w:r>
    </w:p>
    <w:p w:rsidR="00E71BC1" w:rsidRDefault="00E71BC1" w:rsidP="00E71BC1">
      <w:pPr>
        <w:pStyle w:val="NormalWeb"/>
        <w:shd w:val="clear" w:color="auto" w:fill="FFFFFF"/>
        <w:spacing w:before="0" w:beforeAutospacing="0" w:after="0" w:afterAutospacing="0"/>
        <w:jc w:val="both"/>
        <w:rPr>
          <w:rFonts w:ascii="Arial" w:hAnsi="Arial" w:cs="Arial"/>
        </w:rPr>
      </w:pPr>
    </w:p>
    <w:p w:rsidR="00E71BC1" w:rsidRPr="00E71BC1" w:rsidRDefault="00E71BC1" w:rsidP="00E71BC1">
      <w:pPr>
        <w:pStyle w:val="NormalWeb"/>
        <w:numPr>
          <w:ilvl w:val="0"/>
          <w:numId w:val="19"/>
        </w:numPr>
        <w:shd w:val="clear" w:color="auto" w:fill="FFFFFF"/>
        <w:spacing w:before="0" w:beforeAutospacing="0" w:after="0" w:afterAutospacing="0"/>
        <w:jc w:val="both"/>
        <w:rPr>
          <w:rFonts w:ascii="Arial" w:hAnsi="Arial" w:cs="Arial"/>
        </w:rPr>
      </w:pPr>
      <w:r w:rsidRPr="00E71BC1">
        <w:rPr>
          <w:rFonts w:ascii="Arial" w:hAnsi="Arial" w:cs="Arial"/>
        </w:rPr>
        <w:t>To contribute to a systems management approach to health, safety and wellbeing</w:t>
      </w:r>
    </w:p>
    <w:p w:rsidR="00E71BC1" w:rsidRDefault="00E71BC1" w:rsidP="00E71BC1">
      <w:pPr>
        <w:pStyle w:val="NormalWeb"/>
        <w:shd w:val="clear" w:color="auto" w:fill="FFFFFF"/>
        <w:spacing w:before="0" w:beforeAutospacing="0" w:after="0" w:afterAutospacing="0"/>
        <w:jc w:val="both"/>
        <w:rPr>
          <w:rFonts w:ascii="Arial" w:hAnsi="Arial" w:cs="Arial"/>
        </w:rPr>
      </w:pPr>
    </w:p>
    <w:p w:rsidR="00EF5532" w:rsidRPr="00E71BC1" w:rsidRDefault="00EF5532" w:rsidP="00E71BC1">
      <w:pPr>
        <w:pStyle w:val="NormalWeb"/>
        <w:shd w:val="clear" w:color="auto" w:fill="FFFFFF"/>
        <w:spacing w:before="0" w:beforeAutospacing="0" w:after="0" w:afterAutospacing="0"/>
        <w:jc w:val="both"/>
        <w:rPr>
          <w:rFonts w:ascii="Arial" w:hAnsi="Arial" w:cs="Arial"/>
        </w:rPr>
      </w:pPr>
    </w:p>
    <w:p w:rsidR="00E71BC1" w:rsidRDefault="00E71BC1" w:rsidP="00E71BC1">
      <w:pPr>
        <w:pStyle w:val="ListParagraph"/>
        <w:numPr>
          <w:ilvl w:val="0"/>
          <w:numId w:val="16"/>
        </w:numPr>
        <w:tabs>
          <w:tab w:val="left" w:pos="180"/>
          <w:tab w:val="left" w:pos="540"/>
        </w:tabs>
        <w:jc w:val="both"/>
        <w:rPr>
          <w:rFonts w:ascii="Arial" w:hAnsi="Arial" w:cs="Arial"/>
          <w:b/>
        </w:rPr>
      </w:pPr>
      <w:r w:rsidRPr="00E71BC1">
        <w:rPr>
          <w:rFonts w:ascii="Arial" w:hAnsi="Arial" w:cs="Arial"/>
          <w:b/>
        </w:rPr>
        <w:t>Powers</w:t>
      </w:r>
    </w:p>
    <w:p w:rsidR="00E71BC1" w:rsidRPr="00E71BC1" w:rsidRDefault="00E71BC1" w:rsidP="00E71BC1">
      <w:pPr>
        <w:pStyle w:val="ListParagraph"/>
        <w:tabs>
          <w:tab w:val="left" w:pos="180"/>
          <w:tab w:val="left" w:pos="540"/>
        </w:tabs>
        <w:jc w:val="both"/>
        <w:rPr>
          <w:rFonts w:ascii="Arial" w:hAnsi="Arial" w:cs="Arial"/>
          <w:b/>
        </w:rPr>
      </w:pPr>
    </w:p>
    <w:p w:rsidR="00E71BC1" w:rsidRPr="00E71BC1" w:rsidRDefault="00E71BC1" w:rsidP="00E71BC1">
      <w:pPr>
        <w:pStyle w:val="ListParagraph"/>
        <w:numPr>
          <w:ilvl w:val="0"/>
          <w:numId w:val="20"/>
        </w:numPr>
        <w:tabs>
          <w:tab w:val="left" w:pos="180"/>
          <w:tab w:val="left" w:pos="360"/>
          <w:tab w:val="left" w:pos="720"/>
        </w:tabs>
        <w:jc w:val="both"/>
        <w:rPr>
          <w:rFonts w:ascii="Arial" w:hAnsi="Arial" w:cs="Arial"/>
        </w:rPr>
      </w:pPr>
      <w:r w:rsidRPr="00E71BC1">
        <w:rPr>
          <w:rFonts w:ascii="Arial" w:hAnsi="Arial" w:cs="Arial"/>
        </w:rPr>
        <w:t>In furtherance of the above Aims the Core Group of SMHF shall have the following powers:</w:t>
      </w:r>
    </w:p>
    <w:p w:rsidR="00E71BC1" w:rsidRPr="00E71BC1" w:rsidRDefault="00E71BC1" w:rsidP="00E71BC1">
      <w:pPr>
        <w:tabs>
          <w:tab w:val="left" w:pos="180"/>
          <w:tab w:val="left" w:pos="360"/>
          <w:tab w:val="left" w:pos="720"/>
        </w:tabs>
        <w:jc w:val="both"/>
        <w:rPr>
          <w:rFonts w:ascii="Arial" w:hAnsi="Arial" w:cs="Arial"/>
        </w:rPr>
      </w:pPr>
    </w:p>
    <w:p w:rsidR="00E71BC1" w:rsidRPr="00E71BC1" w:rsidRDefault="00E71BC1" w:rsidP="00E71BC1">
      <w:pPr>
        <w:pStyle w:val="ListParagraph"/>
        <w:numPr>
          <w:ilvl w:val="0"/>
          <w:numId w:val="20"/>
        </w:numPr>
        <w:tabs>
          <w:tab w:val="left" w:pos="180"/>
          <w:tab w:val="left" w:pos="360"/>
        </w:tabs>
        <w:jc w:val="both"/>
        <w:rPr>
          <w:rFonts w:ascii="Arial" w:hAnsi="Arial" w:cs="Arial"/>
        </w:rPr>
      </w:pPr>
      <w:r w:rsidRPr="00E71BC1">
        <w:rPr>
          <w:rFonts w:ascii="Arial" w:hAnsi="Arial" w:cs="Arial"/>
        </w:rPr>
        <w:t>To disseminate information to all members and co-opt members onto sub groups as required.</w:t>
      </w:r>
    </w:p>
    <w:p w:rsidR="00E71BC1" w:rsidRPr="00E71BC1" w:rsidRDefault="00E71BC1" w:rsidP="00E71BC1">
      <w:pPr>
        <w:tabs>
          <w:tab w:val="left" w:pos="180"/>
          <w:tab w:val="left" w:pos="360"/>
        </w:tabs>
        <w:jc w:val="both"/>
        <w:rPr>
          <w:rFonts w:ascii="Arial" w:hAnsi="Arial" w:cs="Arial"/>
        </w:rPr>
      </w:pPr>
    </w:p>
    <w:p w:rsidR="00E71BC1" w:rsidRPr="00E71BC1" w:rsidRDefault="00E71BC1" w:rsidP="00E71BC1">
      <w:pPr>
        <w:pStyle w:val="ListParagraph"/>
        <w:numPr>
          <w:ilvl w:val="0"/>
          <w:numId w:val="20"/>
        </w:numPr>
        <w:tabs>
          <w:tab w:val="left" w:pos="180"/>
          <w:tab w:val="left" w:pos="360"/>
        </w:tabs>
        <w:jc w:val="both"/>
        <w:rPr>
          <w:rFonts w:ascii="Arial" w:hAnsi="Arial" w:cs="Arial"/>
        </w:rPr>
      </w:pPr>
      <w:r w:rsidRPr="00E71BC1">
        <w:rPr>
          <w:rFonts w:ascii="Arial" w:hAnsi="Arial" w:cs="Arial"/>
        </w:rPr>
        <w:t>To promote information that fulfils the aims of the SMHF and NBE.</w:t>
      </w:r>
    </w:p>
    <w:p w:rsidR="00E71BC1" w:rsidRDefault="00E71BC1" w:rsidP="00E71BC1">
      <w:pPr>
        <w:tabs>
          <w:tab w:val="left" w:pos="180"/>
          <w:tab w:val="left" w:pos="360"/>
        </w:tabs>
        <w:jc w:val="both"/>
        <w:rPr>
          <w:rFonts w:ascii="Arial" w:hAnsi="Arial" w:cs="Arial"/>
        </w:rPr>
      </w:pPr>
    </w:p>
    <w:p w:rsidR="00EF5532" w:rsidRPr="00E71BC1" w:rsidRDefault="00EF5532" w:rsidP="00E71BC1">
      <w:pPr>
        <w:tabs>
          <w:tab w:val="left" w:pos="180"/>
          <w:tab w:val="left" w:pos="360"/>
        </w:tabs>
        <w:jc w:val="both"/>
        <w:rPr>
          <w:rFonts w:ascii="Arial" w:hAnsi="Arial" w:cs="Arial"/>
        </w:rPr>
      </w:pPr>
    </w:p>
    <w:p w:rsidR="00E71BC1" w:rsidRPr="00E71BC1" w:rsidRDefault="00E71BC1" w:rsidP="00E71BC1">
      <w:pPr>
        <w:pStyle w:val="ListParagraph"/>
        <w:numPr>
          <w:ilvl w:val="0"/>
          <w:numId w:val="20"/>
        </w:numPr>
        <w:tabs>
          <w:tab w:val="left" w:pos="180"/>
          <w:tab w:val="left" w:pos="360"/>
        </w:tabs>
        <w:jc w:val="both"/>
        <w:rPr>
          <w:rFonts w:ascii="Arial" w:hAnsi="Arial" w:cs="Arial"/>
        </w:rPr>
      </w:pPr>
      <w:r w:rsidRPr="00E71BC1">
        <w:rPr>
          <w:rFonts w:ascii="Arial" w:hAnsi="Arial" w:cs="Arial"/>
        </w:rPr>
        <w:t>To hold meetings, lectures, exhibitions, study days and conferences.</w:t>
      </w:r>
    </w:p>
    <w:p w:rsidR="00E71BC1" w:rsidRPr="00E71BC1" w:rsidRDefault="00E71BC1" w:rsidP="00E71BC1">
      <w:pPr>
        <w:tabs>
          <w:tab w:val="left" w:pos="180"/>
          <w:tab w:val="left" w:pos="360"/>
        </w:tabs>
        <w:jc w:val="both"/>
        <w:rPr>
          <w:rFonts w:ascii="Arial" w:hAnsi="Arial" w:cs="Arial"/>
        </w:rPr>
      </w:pPr>
    </w:p>
    <w:p w:rsidR="00E71BC1" w:rsidRPr="00E71BC1" w:rsidRDefault="00E71BC1" w:rsidP="00E71BC1">
      <w:pPr>
        <w:pStyle w:val="ListParagraph"/>
        <w:numPr>
          <w:ilvl w:val="0"/>
          <w:numId w:val="20"/>
        </w:numPr>
        <w:tabs>
          <w:tab w:val="left" w:pos="180"/>
          <w:tab w:val="left" w:pos="360"/>
        </w:tabs>
        <w:jc w:val="both"/>
        <w:rPr>
          <w:rFonts w:ascii="Arial" w:hAnsi="Arial" w:cs="Arial"/>
        </w:rPr>
      </w:pPr>
      <w:r w:rsidRPr="00E71BC1">
        <w:rPr>
          <w:rFonts w:ascii="Arial" w:hAnsi="Arial" w:cs="Arial"/>
        </w:rPr>
        <w:t>To liaise with statutory bodies, professional organizations, voluntary bodies and charities having aims similar to those of the SMHF and the NBE.</w:t>
      </w:r>
    </w:p>
    <w:p w:rsidR="00E71BC1" w:rsidRPr="00E71BC1" w:rsidRDefault="00E71BC1" w:rsidP="00E71BC1">
      <w:pPr>
        <w:tabs>
          <w:tab w:val="left" w:pos="180"/>
          <w:tab w:val="left" w:pos="360"/>
        </w:tabs>
        <w:jc w:val="both"/>
        <w:rPr>
          <w:rFonts w:ascii="Arial" w:hAnsi="Arial" w:cs="Arial"/>
        </w:rPr>
      </w:pPr>
    </w:p>
    <w:p w:rsidR="00E71BC1" w:rsidRPr="00E71BC1" w:rsidRDefault="00E71BC1" w:rsidP="00E71BC1">
      <w:pPr>
        <w:pStyle w:val="ListParagraph"/>
        <w:numPr>
          <w:ilvl w:val="0"/>
          <w:numId w:val="20"/>
        </w:numPr>
        <w:tabs>
          <w:tab w:val="left" w:pos="180"/>
          <w:tab w:val="left" w:pos="360"/>
        </w:tabs>
        <w:jc w:val="both"/>
        <w:rPr>
          <w:rFonts w:ascii="Arial" w:hAnsi="Arial" w:cs="Arial"/>
        </w:rPr>
      </w:pPr>
      <w:r w:rsidRPr="00E71BC1">
        <w:rPr>
          <w:rFonts w:ascii="Arial" w:hAnsi="Arial" w:cs="Arial"/>
        </w:rPr>
        <w:t>To educate public opinion and give advice and information.</w:t>
      </w:r>
    </w:p>
    <w:p w:rsidR="00E71BC1" w:rsidRPr="00E71BC1" w:rsidRDefault="00E71BC1" w:rsidP="00E71BC1">
      <w:pPr>
        <w:tabs>
          <w:tab w:val="left" w:pos="180"/>
          <w:tab w:val="left" w:pos="360"/>
        </w:tabs>
        <w:jc w:val="both"/>
        <w:rPr>
          <w:rFonts w:ascii="Arial" w:hAnsi="Arial" w:cs="Arial"/>
        </w:rPr>
      </w:pPr>
    </w:p>
    <w:p w:rsidR="00E71BC1" w:rsidRPr="00E71BC1" w:rsidRDefault="00E71BC1" w:rsidP="00E71BC1">
      <w:pPr>
        <w:pStyle w:val="ListParagraph"/>
        <w:numPr>
          <w:ilvl w:val="0"/>
          <w:numId w:val="20"/>
        </w:numPr>
        <w:tabs>
          <w:tab w:val="left" w:pos="180"/>
          <w:tab w:val="left" w:pos="360"/>
        </w:tabs>
        <w:jc w:val="both"/>
        <w:rPr>
          <w:rFonts w:ascii="Arial" w:hAnsi="Arial" w:cs="Arial"/>
        </w:rPr>
      </w:pPr>
      <w:r w:rsidRPr="00E71BC1">
        <w:rPr>
          <w:rFonts w:ascii="Arial" w:hAnsi="Arial" w:cs="Arial"/>
        </w:rPr>
        <w:t xml:space="preserve">To raise funds for the SMHF </w:t>
      </w:r>
    </w:p>
    <w:p w:rsidR="00E71BC1" w:rsidRDefault="00E71BC1" w:rsidP="00E71BC1">
      <w:pPr>
        <w:tabs>
          <w:tab w:val="left" w:pos="180"/>
          <w:tab w:val="left" w:pos="360"/>
        </w:tabs>
        <w:jc w:val="both"/>
        <w:rPr>
          <w:rFonts w:ascii="Arial" w:hAnsi="Arial" w:cs="Arial"/>
        </w:rPr>
      </w:pPr>
    </w:p>
    <w:p w:rsidR="00EF5532" w:rsidRPr="00E71BC1" w:rsidRDefault="00EF5532" w:rsidP="00E71BC1">
      <w:pPr>
        <w:tabs>
          <w:tab w:val="left" w:pos="180"/>
          <w:tab w:val="left" w:pos="360"/>
        </w:tabs>
        <w:jc w:val="both"/>
        <w:rPr>
          <w:rFonts w:ascii="Arial" w:hAnsi="Arial" w:cs="Arial"/>
        </w:rPr>
      </w:pPr>
    </w:p>
    <w:p w:rsidR="00E71BC1" w:rsidRPr="00E71BC1" w:rsidRDefault="00E71BC1" w:rsidP="00E71BC1">
      <w:pPr>
        <w:pStyle w:val="ListParagraph"/>
        <w:numPr>
          <w:ilvl w:val="0"/>
          <w:numId w:val="16"/>
        </w:numPr>
        <w:tabs>
          <w:tab w:val="left" w:pos="360"/>
          <w:tab w:val="left" w:pos="540"/>
        </w:tabs>
        <w:jc w:val="both"/>
        <w:rPr>
          <w:rFonts w:ascii="Arial" w:hAnsi="Arial" w:cs="Arial"/>
          <w:b/>
        </w:rPr>
      </w:pPr>
      <w:r w:rsidRPr="00E71BC1">
        <w:rPr>
          <w:rFonts w:ascii="Arial" w:hAnsi="Arial" w:cs="Arial"/>
          <w:b/>
        </w:rPr>
        <w:t>Membership</w:t>
      </w:r>
    </w:p>
    <w:p w:rsidR="00E71BC1" w:rsidRPr="00E71BC1" w:rsidRDefault="00E71BC1" w:rsidP="00E71BC1">
      <w:pPr>
        <w:tabs>
          <w:tab w:val="left" w:pos="360"/>
          <w:tab w:val="left" w:pos="540"/>
        </w:tabs>
        <w:jc w:val="both"/>
        <w:rPr>
          <w:rFonts w:ascii="Arial" w:hAnsi="Arial" w:cs="Arial"/>
          <w:b/>
        </w:rPr>
      </w:pPr>
    </w:p>
    <w:p w:rsidR="00E71BC1" w:rsidRPr="00E71BC1" w:rsidRDefault="00E71BC1" w:rsidP="00E71BC1">
      <w:pPr>
        <w:pStyle w:val="ListParagraph"/>
        <w:numPr>
          <w:ilvl w:val="0"/>
          <w:numId w:val="21"/>
        </w:numPr>
        <w:jc w:val="both"/>
        <w:rPr>
          <w:rFonts w:ascii="Arial" w:hAnsi="Arial" w:cs="Arial"/>
        </w:rPr>
      </w:pPr>
      <w:r w:rsidRPr="00E71BC1">
        <w:rPr>
          <w:rFonts w:ascii="Arial" w:hAnsi="Arial" w:cs="Arial"/>
        </w:rPr>
        <w:t>SMHF membership shall be open to all individuals who are interested in furthering the aims of the SMHF</w:t>
      </w:r>
      <w:r w:rsidR="001D64E2">
        <w:rPr>
          <w:rFonts w:ascii="Arial" w:hAnsi="Arial" w:cs="Arial"/>
        </w:rPr>
        <w:t xml:space="preserve"> and the NBE.  Members are encouraged to also join the NBE.</w:t>
      </w:r>
    </w:p>
    <w:p w:rsidR="00E71BC1" w:rsidRPr="00E71BC1" w:rsidRDefault="00E71BC1" w:rsidP="00E71BC1">
      <w:pPr>
        <w:jc w:val="both"/>
        <w:rPr>
          <w:rFonts w:ascii="Arial" w:hAnsi="Arial" w:cs="Arial"/>
        </w:rPr>
      </w:pPr>
    </w:p>
    <w:p w:rsidR="00E71BC1" w:rsidRPr="00E71BC1" w:rsidRDefault="00E71BC1" w:rsidP="00E71BC1">
      <w:pPr>
        <w:pStyle w:val="ListParagraph"/>
        <w:numPr>
          <w:ilvl w:val="0"/>
          <w:numId w:val="21"/>
        </w:numPr>
        <w:jc w:val="both"/>
        <w:rPr>
          <w:rFonts w:ascii="Arial" w:hAnsi="Arial" w:cs="Arial"/>
        </w:rPr>
      </w:pPr>
      <w:r w:rsidRPr="00E71BC1">
        <w:rPr>
          <w:rFonts w:ascii="Arial" w:hAnsi="Arial" w:cs="Arial"/>
        </w:rPr>
        <w:t>Membership automatically ceases if no response is received from 3 consecutive study day mail shots. Members can request removal from the SMHF database in writing to the Core Group Administrator at any time.</w:t>
      </w:r>
    </w:p>
    <w:p w:rsidR="00E71BC1" w:rsidRDefault="00E71BC1" w:rsidP="00E71BC1">
      <w:pPr>
        <w:tabs>
          <w:tab w:val="left" w:pos="1080"/>
        </w:tabs>
        <w:jc w:val="both"/>
        <w:rPr>
          <w:rFonts w:ascii="Arial" w:hAnsi="Arial" w:cs="Arial"/>
        </w:rPr>
      </w:pPr>
    </w:p>
    <w:p w:rsidR="00EF5532" w:rsidRPr="00E71BC1" w:rsidRDefault="00EF5532" w:rsidP="00E71BC1">
      <w:pPr>
        <w:tabs>
          <w:tab w:val="left" w:pos="1080"/>
        </w:tabs>
        <w:jc w:val="both"/>
        <w:rPr>
          <w:rFonts w:ascii="Arial" w:hAnsi="Arial" w:cs="Arial"/>
        </w:rPr>
      </w:pPr>
    </w:p>
    <w:p w:rsidR="00E71BC1" w:rsidRPr="00E71BC1" w:rsidRDefault="00E71BC1" w:rsidP="00E71BC1">
      <w:pPr>
        <w:pStyle w:val="ListParagraph"/>
        <w:numPr>
          <w:ilvl w:val="0"/>
          <w:numId w:val="16"/>
        </w:numPr>
        <w:tabs>
          <w:tab w:val="left" w:pos="540"/>
        </w:tabs>
        <w:jc w:val="both"/>
        <w:rPr>
          <w:rFonts w:ascii="Arial" w:hAnsi="Arial" w:cs="Arial"/>
          <w:b/>
          <w:color w:val="FF0000"/>
        </w:rPr>
      </w:pPr>
      <w:r w:rsidRPr="00E71BC1">
        <w:rPr>
          <w:rFonts w:ascii="Arial" w:hAnsi="Arial" w:cs="Arial"/>
          <w:b/>
        </w:rPr>
        <w:t>Finance</w:t>
      </w:r>
      <w:r w:rsidRPr="00E71BC1">
        <w:rPr>
          <w:rFonts w:ascii="Arial" w:hAnsi="Arial" w:cs="Arial"/>
          <w:b/>
          <w:color w:val="FF0000"/>
        </w:rPr>
        <w:t xml:space="preserve"> </w:t>
      </w:r>
    </w:p>
    <w:p w:rsidR="00E71BC1" w:rsidRPr="00E71BC1" w:rsidRDefault="00E71BC1" w:rsidP="00E71BC1">
      <w:pPr>
        <w:tabs>
          <w:tab w:val="left" w:pos="540"/>
        </w:tabs>
        <w:jc w:val="both"/>
        <w:rPr>
          <w:rFonts w:ascii="Arial" w:hAnsi="Arial" w:cs="Arial"/>
          <w:b/>
          <w:color w:val="FF0000"/>
        </w:rPr>
      </w:pPr>
    </w:p>
    <w:p w:rsidR="00E71BC1" w:rsidRPr="00E71BC1" w:rsidRDefault="00E71BC1" w:rsidP="00E71BC1">
      <w:pPr>
        <w:pStyle w:val="ListParagraph"/>
        <w:numPr>
          <w:ilvl w:val="0"/>
          <w:numId w:val="22"/>
        </w:numPr>
        <w:jc w:val="both"/>
        <w:rPr>
          <w:rFonts w:ascii="Arial" w:hAnsi="Arial" w:cs="Arial"/>
        </w:rPr>
      </w:pPr>
      <w:r w:rsidRPr="00E71BC1">
        <w:rPr>
          <w:rFonts w:ascii="Arial" w:hAnsi="Arial" w:cs="Arial"/>
        </w:rPr>
        <w:t xml:space="preserve">Charges will be levied for attendance at each study day </w:t>
      </w:r>
      <w:r w:rsidRPr="00E71BC1">
        <w:rPr>
          <w:rFonts w:ascii="Arial" w:hAnsi="Arial" w:cs="Arial"/>
          <w:color w:val="1F497D"/>
        </w:rPr>
        <w:t>or conference</w:t>
      </w:r>
    </w:p>
    <w:p w:rsidR="00E71BC1" w:rsidRPr="00E71BC1" w:rsidRDefault="00E71BC1" w:rsidP="00E71BC1">
      <w:pPr>
        <w:jc w:val="both"/>
        <w:rPr>
          <w:rFonts w:ascii="Arial" w:hAnsi="Arial" w:cs="Arial"/>
        </w:rPr>
      </w:pPr>
    </w:p>
    <w:p w:rsidR="00E71BC1" w:rsidRPr="00E71BC1" w:rsidRDefault="00E71BC1" w:rsidP="00E71BC1">
      <w:pPr>
        <w:pStyle w:val="ListParagraph"/>
        <w:numPr>
          <w:ilvl w:val="0"/>
          <w:numId w:val="22"/>
        </w:numPr>
        <w:jc w:val="both"/>
        <w:rPr>
          <w:rFonts w:ascii="Arial" w:hAnsi="Arial" w:cs="Arial"/>
        </w:rPr>
      </w:pPr>
      <w:r w:rsidRPr="00E71BC1">
        <w:rPr>
          <w:rFonts w:ascii="Arial" w:hAnsi="Arial" w:cs="Arial"/>
        </w:rPr>
        <w:t xml:space="preserve">These charges are intended to cover costs for running the study day </w:t>
      </w:r>
      <w:r w:rsidRPr="00E71BC1">
        <w:rPr>
          <w:rFonts w:ascii="Arial" w:hAnsi="Arial" w:cs="Arial"/>
          <w:color w:val="1F497D"/>
        </w:rPr>
        <w:t>/ conference</w:t>
      </w:r>
      <w:r w:rsidRPr="00E71BC1">
        <w:rPr>
          <w:rFonts w:ascii="Arial" w:hAnsi="Arial" w:cs="Arial"/>
        </w:rPr>
        <w:t xml:space="preserve"> including ongoing organisational running costs.</w:t>
      </w:r>
    </w:p>
    <w:p w:rsidR="00E71BC1" w:rsidRPr="00E71BC1" w:rsidRDefault="00E71BC1" w:rsidP="00E71BC1">
      <w:pPr>
        <w:jc w:val="both"/>
        <w:rPr>
          <w:rFonts w:ascii="Arial" w:hAnsi="Arial" w:cs="Arial"/>
        </w:rPr>
      </w:pPr>
    </w:p>
    <w:p w:rsidR="00E71BC1" w:rsidRPr="00E71BC1" w:rsidRDefault="00E71BC1" w:rsidP="00E71BC1">
      <w:pPr>
        <w:pStyle w:val="ListParagraph"/>
        <w:numPr>
          <w:ilvl w:val="0"/>
          <w:numId w:val="22"/>
        </w:numPr>
        <w:jc w:val="both"/>
        <w:rPr>
          <w:rFonts w:ascii="Arial" w:hAnsi="Arial" w:cs="Arial"/>
        </w:rPr>
      </w:pPr>
      <w:r w:rsidRPr="00E71BC1">
        <w:rPr>
          <w:rFonts w:ascii="Arial" w:hAnsi="Arial" w:cs="Arial"/>
        </w:rPr>
        <w:t>The study day charges shall meet the demands of the budget. The level of the charge shall be proposed by the Treasurer (on behalf of the core group)</w:t>
      </w:r>
    </w:p>
    <w:p w:rsidR="00E71BC1" w:rsidRPr="00E71BC1" w:rsidRDefault="00E71BC1" w:rsidP="00E71BC1">
      <w:pPr>
        <w:pStyle w:val="ListParagraph"/>
        <w:ind w:left="0"/>
        <w:jc w:val="both"/>
        <w:rPr>
          <w:rFonts w:ascii="Arial" w:hAnsi="Arial" w:cs="Arial"/>
        </w:rPr>
      </w:pPr>
    </w:p>
    <w:p w:rsidR="00E71BC1" w:rsidRPr="00E71BC1" w:rsidRDefault="00E71BC1" w:rsidP="00E71BC1">
      <w:pPr>
        <w:pStyle w:val="ListParagraph"/>
        <w:numPr>
          <w:ilvl w:val="0"/>
          <w:numId w:val="22"/>
        </w:numPr>
        <w:tabs>
          <w:tab w:val="left" w:pos="180"/>
          <w:tab w:val="left" w:pos="360"/>
        </w:tabs>
        <w:jc w:val="both"/>
        <w:rPr>
          <w:rFonts w:ascii="Arial" w:hAnsi="Arial" w:cs="Arial"/>
        </w:rPr>
      </w:pPr>
      <w:r w:rsidRPr="00E71BC1">
        <w:rPr>
          <w:rFonts w:ascii="Arial" w:hAnsi="Arial" w:cs="Arial"/>
        </w:rPr>
        <w:t>Funds may additionally be raised by sponsorship from any person or persons with an interest in moving and handling and work related musculoskeletal injury and or furthering the aims of SMHF and NBE.</w:t>
      </w:r>
    </w:p>
    <w:p w:rsidR="00E71BC1" w:rsidRDefault="00E71BC1" w:rsidP="00E71BC1">
      <w:pPr>
        <w:tabs>
          <w:tab w:val="left" w:pos="1080"/>
        </w:tabs>
        <w:jc w:val="both"/>
        <w:rPr>
          <w:rFonts w:ascii="Arial" w:hAnsi="Arial" w:cs="Arial"/>
          <w:b/>
        </w:rPr>
      </w:pPr>
      <w:r w:rsidRPr="00E71BC1">
        <w:rPr>
          <w:rFonts w:ascii="Arial" w:hAnsi="Arial" w:cs="Arial"/>
          <w:b/>
        </w:rPr>
        <w:tab/>
      </w:r>
    </w:p>
    <w:p w:rsidR="00EF5532" w:rsidRPr="00E71BC1" w:rsidRDefault="00EF5532" w:rsidP="00E71BC1">
      <w:pPr>
        <w:tabs>
          <w:tab w:val="left" w:pos="1080"/>
        </w:tabs>
        <w:jc w:val="both"/>
        <w:rPr>
          <w:rFonts w:ascii="Arial" w:hAnsi="Arial" w:cs="Arial"/>
        </w:rPr>
      </w:pPr>
    </w:p>
    <w:p w:rsidR="00E71BC1" w:rsidRPr="00E71BC1" w:rsidRDefault="00E71BC1" w:rsidP="00E71BC1">
      <w:pPr>
        <w:pStyle w:val="ListParagraph"/>
        <w:numPr>
          <w:ilvl w:val="0"/>
          <w:numId w:val="16"/>
        </w:numPr>
        <w:tabs>
          <w:tab w:val="left" w:pos="540"/>
        </w:tabs>
        <w:jc w:val="both"/>
        <w:rPr>
          <w:rFonts w:ascii="Arial" w:hAnsi="Arial" w:cs="Arial"/>
          <w:b/>
        </w:rPr>
      </w:pPr>
      <w:r w:rsidRPr="00E71BC1">
        <w:rPr>
          <w:rFonts w:ascii="Arial" w:hAnsi="Arial" w:cs="Arial"/>
          <w:b/>
        </w:rPr>
        <w:t>Meetings</w:t>
      </w:r>
    </w:p>
    <w:p w:rsidR="00E71BC1" w:rsidRPr="00E71BC1" w:rsidRDefault="00E71BC1" w:rsidP="00E71BC1">
      <w:pPr>
        <w:tabs>
          <w:tab w:val="left" w:pos="540"/>
        </w:tabs>
        <w:jc w:val="both"/>
        <w:rPr>
          <w:rFonts w:ascii="Arial" w:hAnsi="Arial" w:cs="Arial"/>
          <w:b/>
        </w:rPr>
      </w:pPr>
    </w:p>
    <w:p w:rsidR="00E71BC1" w:rsidRPr="00D33BA2" w:rsidRDefault="00E71BC1" w:rsidP="00E71BC1">
      <w:pPr>
        <w:pStyle w:val="ListParagraph"/>
        <w:numPr>
          <w:ilvl w:val="0"/>
          <w:numId w:val="23"/>
        </w:numPr>
        <w:tabs>
          <w:tab w:val="left" w:pos="540"/>
        </w:tabs>
        <w:jc w:val="both"/>
        <w:rPr>
          <w:rFonts w:ascii="Arial" w:hAnsi="Arial" w:cs="Arial"/>
        </w:rPr>
      </w:pPr>
      <w:r w:rsidRPr="00D33BA2">
        <w:rPr>
          <w:rFonts w:ascii="Arial" w:hAnsi="Arial" w:cs="Arial"/>
        </w:rPr>
        <w:t>Biennial General Meeting</w:t>
      </w:r>
    </w:p>
    <w:p w:rsidR="00D33BA2" w:rsidRPr="00D33BA2" w:rsidRDefault="00D33BA2" w:rsidP="00D33BA2">
      <w:pPr>
        <w:pStyle w:val="ListParagraph"/>
        <w:tabs>
          <w:tab w:val="left" w:pos="540"/>
        </w:tabs>
        <w:jc w:val="both"/>
        <w:rPr>
          <w:rFonts w:ascii="Arial" w:hAnsi="Arial" w:cs="Arial"/>
        </w:rPr>
      </w:pPr>
    </w:p>
    <w:p w:rsidR="00D33BA2" w:rsidRPr="00D33BA2" w:rsidRDefault="00E71BC1" w:rsidP="00D33BA2">
      <w:pPr>
        <w:pStyle w:val="ListParagraph"/>
        <w:numPr>
          <w:ilvl w:val="0"/>
          <w:numId w:val="24"/>
        </w:numPr>
        <w:tabs>
          <w:tab w:val="left" w:pos="1080"/>
        </w:tabs>
        <w:jc w:val="both"/>
        <w:rPr>
          <w:rFonts w:ascii="Arial" w:hAnsi="Arial" w:cs="Arial"/>
        </w:rPr>
      </w:pPr>
      <w:r w:rsidRPr="00D33BA2">
        <w:rPr>
          <w:rFonts w:ascii="Arial" w:hAnsi="Arial" w:cs="Arial"/>
        </w:rPr>
        <w:t xml:space="preserve">The Biennial General Meeting shall be held within 8 months of the termination of the previous financial year to receive the Core Group reports, the audited accounts (where relevant), the results of the elections of officers and Members of the Core Group and to appoint the Auditor </w:t>
      </w:r>
      <w:r w:rsidRPr="00D33BA2">
        <w:rPr>
          <w:rFonts w:ascii="Arial" w:hAnsi="Arial" w:cs="Arial"/>
          <w:color w:val="1F497D"/>
        </w:rPr>
        <w:t xml:space="preserve">where the end of year balance exceeds £1,000. </w:t>
      </w:r>
    </w:p>
    <w:p w:rsidR="00E71BC1" w:rsidRPr="00D33BA2" w:rsidRDefault="00D33BA2" w:rsidP="00D33BA2">
      <w:pPr>
        <w:pStyle w:val="ListParagraph"/>
        <w:numPr>
          <w:ilvl w:val="0"/>
          <w:numId w:val="24"/>
        </w:numPr>
        <w:tabs>
          <w:tab w:val="left" w:pos="1080"/>
        </w:tabs>
        <w:jc w:val="both"/>
        <w:rPr>
          <w:rFonts w:ascii="Arial" w:hAnsi="Arial" w:cs="Arial"/>
        </w:rPr>
      </w:pPr>
      <w:r>
        <w:rPr>
          <w:rFonts w:ascii="Arial" w:hAnsi="Arial" w:cs="Arial"/>
        </w:rPr>
        <w:t xml:space="preserve">A minimum of 28 </w:t>
      </w:r>
      <w:proofErr w:type="spellStart"/>
      <w:r>
        <w:rPr>
          <w:rFonts w:ascii="Arial" w:hAnsi="Arial" w:cs="Arial"/>
        </w:rPr>
        <w:t xml:space="preserve">days </w:t>
      </w:r>
      <w:r w:rsidR="00E71BC1" w:rsidRPr="00D33BA2">
        <w:rPr>
          <w:rFonts w:ascii="Arial" w:hAnsi="Arial" w:cs="Arial"/>
        </w:rPr>
        <w:t>notice</w:t>
      </w:r>
      <w:proofErr w:type="spellEnd"/>
      <w:r w:rsidR="00E71BC1" w:rsidRPr="00D33BA2">
        <w:rPr>
          <w:rFonts w:ascii="Arial" w:hAnsi="Arial" w:cs="Arial"/>
        </w:rPr>
        <w:t xml:space="preserve"> shall be given of the Biennial General Meeting.</w:t>
      </w:r>
    </w:p>
    <w:p w:rsidR="00E71BC1" w:rsidRPr="00D33BA2" w:rsidRDefault="00E71BC1" w:rsidP="00E71BC1">
      <w:pPr>
        <w:pStyle w:val="ListParagraph"/>
        <w:numPr>
          <w:ilvl w:val="0"/>
          <w:numId w:val="24"/>
        </w:numPr>
        <w:tabs>
          <w:tab w:val="left" w:pos="1080"/>
        </w:tabs>
        <w:jc w:val="both"/>
        <w:rPr>
          <w:rFonts w:ascii="Arial" w:hAnsi="Arial" w:cs="Arial"/>
        </w:rPr>
      </w:pPr>
      <w:r w:rsidRPr="00D33BA2">
        <w:rPr>
          <w:rFonts w:ascii="Arial" w:hAnsi="Arial" w:cs="Arial"/>
        </w:rPr>
        <w:t>A quorum shall be 10 members or 25% of the membership, whichever is the lesser.</w:t>
      </w:r>
    </w:p>
    <w:p w:rsidR="00E71BC1" w:rsidRPr="00D33BA2" w:rsidRDefault="00E71BC1" w:rsidP="00D33BA2">
      <w:pPr>
        <w:pStyle w:val="ListParagraph"/>
        <w:numPr>
          <w:ilvl w:val="0"/>
          <w:numId w:val="24"/>
        </w:numPr>
        <w:tabs>
          <w:tab w:val="left" w:pos="1080"/>
        </w:tabs>
        <w:jc w:val="both"/>
        <w:rPr>
          <w:rFonts w:ascii="Arial" w:hAnsi="Arial" w:cs="Arial"/>
        </w:rPr>
      </w:pPr>
      <w:r w:rsidRPr="00D33BA2">
        <w:rPr>
          <w:rFonts w:ascii="Arial" w:hAnsi="Arial" w:cs="Arial"/>
        </w:rPr>
        <w:t xml:space="preserve">Any Motions proposed by members of the Core Group </w:t>
      </w:r>
      <w:r w:rsidRPr="00D33BA2">
        <w:rPr>
          <w:rFonts w:ascii="Arial" w:hAnsi="Arial" w:cs="Arial"/>
          <w:color w:val="1F497D"/>
        </w:rPr>
        <w:t>or members</w:t>
      </w:r>
      <w:r w:rsidRPr="00D33BA2">
        <w:rPr>
          <w:rFonts w:ascii="Arial" w:hAnsi="Arial" w:cs="Arial"/>
        </w:rPr>
        <w:t xml:space="preserve"> shall be distributed to all members at least 28 days prior to the Biennial General Meeting.</w:t>
      </w:r>
    </w:p>
    <w:p w:rsidR="00E71BC1" w:rsidRDefault="00E71BC1" w:rsidP="00E71BC1">
      <w:pPr>
        <w:tabs>
          <w:tab w:val="left" w:pos="1080"/>
        </w:tabs>
        <w:jc w:val="both"/>
        <w:rPr>
          <w:rFonts w:ascii="Arial" w:hAnsi="Arial" w:cs="Arial"/>
        </w:rPr>
      </w:pPr>
    </w:p>
    <w:p w:rsidR="00EF5532" w:rsidRDefault="00EF5532" w:rsidP="00E71BC1">
      <w:pPr>
        <w:tabs>
          <w:tab w:val="left" w:pos="1080"/>
        </w:tabs>
        <w:jc w:val="both"/>
        <w:rPr>
          <w:rFonts w:ascii="Arial" w:hAnsi="Arial" w:cs="Arial"/>
        </w:rPr>
      </w:pPr>
    </w:p>
    <w:p w:rsidR="00EF5532" w:rsidRDefault="00EF5532" w:rsidP="00E71BC1">
      <w:pPr>
        <w:tabs>
          <w:tab w:val="left" w:pos="1080"/>
        </w:tabs>
        <w:jc w:val="both"/>
        <w:rPr>
          <w:rFonts w:ascii="Arial" w:hAnsi="Arial" w:cs="Arial"/>
        </w:rPr>
      </w:pPr>
    </w:p>
    <w:p w:rsidR="00EF5532" w:rsidRPr="00E71BC1" w:rsidRDefault="00EF5532" w:rsidP="00E71BC1">
      <w:pPr>
        <w:tabs>
          <w:tab w:val="left" w:pos="1080"/>
        </w:tabs>
        <w:jc w:val="both"/>
        <w:rPr>
          <w:rFonts w:ascii="Arial" w:hAnsi="Arial" w:cs="Arial"/>
        </w:rPr>
      </w:pPr>
    </w:p>
    <w:p w:rsidR="00E71BC1" w:rsidRPr="00D33BA2" w:rsidRDefault="00E71BC1" w:rsidP="00E71BC1">
      <w:pPr>
        <w:pStyle w:val="ListParagraph"/>
        <w:numPr>
          <w:ilvl w:val="0"/>
          <w:numId w:val="23"/>
        </w:numPr>
        <w:tabs>
          <w:tab w:val="left" w:pos="540"/>
        </w:tabs>
        <w:jc w:val="both"/>
        <w:rPr>
          <w:rFonts w:ascii="Arial" w:hAnsi="Arial" w:cs="Arial"/>
        </w:rPr>
      </w:pPr>
      <w:r w:rsidRPr="00D33BA2">
        <w:rPr>
          <w:rFonts w:ascii="Arial" w:hAnsi="Arial" w:cs="Arial"/>
        </w:rPr>
        <w:t>Extraordinary General Meetings</w:t>
      </w:r>
    </w:p>
    <w:p w:rsidR="00D33BA2" w:rsidRPr="00D33BA2" w:rsidRDefault="00D33BA2" w:rsidP="00D33BA2">
      <w:pPr>
        <w:pStyle w:val="ListParagraph"/>
        <w:tabs>
          <w:tab w:val="left" w:pos="540"/>
        </w:tabs>
        <w:jc w:val="both"/>
        <w:rPr>
          <w:rFonts w:ascii="Arial" w:hAnsi="Arial" w:cs="Arial"/>
        </w:rPr>
      </w:pPr>
    </w:p>
    <w:p w:rsidR="00E71BC1" w:rsidRPr="00D33BA2" w:rsidRDefault="00E71BC1" w:rsidP="00E71BC1">
      <w:pPr>
        <w:pStyle w:val="ListParagraph"/>
        <w:numPr>
          <w:ilvl w:val="0"/>
          <w:numId w:val="25"/>
        </w:numPr>
        <w:tabs>
          <w:tab w:val="left" w:pos="1080"/>
        </w:tabs>
        <w:jc w:val="both"/>
        <w:rPr>
          <w:rFonts w:ascii="Arial" w:hAnsi="Arial" w:cs="Arial"/>
        </w:rPr>
      </w:pPr>
      <w:r w:rsidRPr="00D33BA2">
        <w:rPr>
          <w:rFonts w:ascii="Arial" w:hAnsi="Arial" w:cs="Arial"/>
        </w:rPr>
        <w:t>Extraordinary General Meetings of the SMHF shall be held at the written req</w:t>
      </w:r>
      <w:r w:rsidR="00D33BA2">
        <w:rPr>
          <w:rFonts w:ascii="Arial" w:hAnsi="Arial" w:cs="Arial"/>
        </w:rPr>
        <w:t xml:space="preserve">uest of 5 or more </w:t>
      </w:r>
      <w:r w:rsidRPr="00D33BA2">
        <w:rPr>
          <w:rFonts w:ascii="Arial" w:hAnsi="Arial" w:cs="Arial"/>
        </w:rPr>
        <w:t>members or the Chairperson.</w:t>
      </w:r>
      <w:r w:rsidRPr="00D33BA2">
        <w:rPr>
          <w:rFonts w:ascii="Arial" w:hAnsi="Arial" w:cs="Arial"/>
          <w:i/>
        </w:rPr>
        <w:t xml:space="preserve"> </w:t>
      </w:r>
      <w:r w:rsidRPr="00D33BA2">
        <w:rPr>
          <w:rFonts w:ascii="Arial" w:hAnsi="Arial" w:cs="Arial"/>
        </w:rPr>
        <w:t xml:space="preserve">A minimum of 28 </w:t>
      </w:r>
      <w:proofErr w:type="spellStart"/>
      <w:r w:rsidRPr="00D33BA2">
        <w:rPr>
          <w:rFonts w:ascii="Arial" w:hAnsi="Arial" w:cs="Arial"/>
        </w:rPr>
        <w:t>days notice</w:t>
      </w:r>
      <w:proofErr w:type="spellEnd"/>
      <w:r w:rsidRPr="00D33BA2">
        <w:rPr>
          <w:rFonts w:ascii="Arial" w:hAnsi="Arial" w:cs="Arial"/>
        </w:rPr>
        <w:t xml:space="preserve"> shall be given of such meeting to every member of the SMHF.                                       </w:t>
      </w:r>
    </w:p>
    <w:p w:rsidR="00E71BC1" w:rsidRPr="00D33BA2" w:rsidRDefault="00E71BC1" w:rsidP="00D33BA2">
      <w:pPr>
        <w:pStyle w:val="ListParagraph"/>
        <w:numPr>
          <w:ilvl w:val="0"/>
          <w:numId w:val="25"/>
        </w:numPr>
        <w:tabs>
          <w:tab w:val="left" w:pos="1080"/>
        </w:tabs>
        <w:jc w:val="both"/>
        <w:rPr>
          <w:rFonts w:ascii="Arial" w:hAnsi="Arial" w:cs="Arial"/>
        </w:rPr>
      </w:pPr>
      <w:r w:rsidRPr="00D33BA2">
        <w:rPr>
          <w:rFonts w:ascii="Arial" w:hAnsi="Arial" w:cs="Arial"/>
        </w:rPr>
        <w:t>A quorum shall be 10 members or 25% of the membership, whichever is the lesser.</w:t>
      </w:r>
    </w:p>
    <w:p w:rsidR="00E71BC1" w:rsidRPr="00E71BC1" w:rsidRDefault="00E71BC1" w:rsidP="00E71BC1">
      <w:pPr>
        <w:tabs>
          <w:tab w:val="left" w:pos="1080"/>
        </w:tabs>
        <w:jc w:val="both"/>
        <w:rPr>
          <w:rFonts w:ascii="Arial" w:hAnsi="Arial" w:cs="Arial"/>
        </w:rPr>
      </w:pPr>
    </w:p>
    <w:p w:rsidR="00E71BC1" w:rsidRPr="00D33BA2" w:rsidRDefault="00E71BC1" w:rsidP="00D33BA2">
      <w:pPr>
        <w:pStyle w:val="ListParagraph"/>
        <w:numPr>
          <w:ilvl w:val="0"/>
          <w:numId w:val="23"/>
        </w:numPr>
        <w:tabs>
          <w:tab w:val="left" w:pos="540"/>
        </w:tabs>
        <w:jc w:val="both"/>
        <w:rPr>
          <w:rFonts w:ascii="Arial" w:hAnsi="Arial" w:cs="Arial"/>
        </w:rPr>
      </w:pPr>
      <w:r w:rsidRPr="00D33BA2">
        <w:rPr>
          <w:rFonts w:ascii="Arial" w:hAnsi="Arial" w:cs="Arial"/>
        </w:rPr>
        <w:t>SMHF Study Days</w:t>
      </w:r>
    </w:p>
    <w:p w:rsidR="00D33BA2" w:rsidRPr="00D33BA2" w:rsidRDefault="00D33BA2" w:rsidP="00D33BA2">
      <w:pPr>
        <w:pStyle w:val="ListParagraph"/>
        <w:tabs>
          <w:tab w:val="left" w:pos="540"/>
        </w:tabs>
        <w:jc w:val="both"/>
        <w:rPr>
          <w:rFonts w:ascii="Arial" w:hAnsi="Arial" w:cs="Arial"/>
        </w:rPr>
      </w:pPr>
    </w:p>
    <w:p w:rsidR="00E71BC1" w:rsidRPr="00D33BA2" w:rsidRDefault="00E71BC1" w:rsidP="00D33BA2">
      <w:pPr>
        <w:pStyle w:val="ListParagraph"/>
        <w:numPr>
          <w:ilvl w:val="0"/>
          <w:numId w:val="26"/>
        </w:numPr>
        <w:tabs>
          <w:tab w:val="left" w:pos="1080"/>
        </w:tabs>
        <w:jc w:val="both"/>
        <w:rPr>
          <w:rFonts w:ascii="Arial" w:hAnsi="Arial" w:cs="Arial"/>
        </w:rPr>
      </w:pPr>
      <w:r w:rsidRPr="00D33BA2">
        <w:rPr>
          <w:rFonts w:ascii="Arial" w:hAnsi="Arial" w:cs="Arial"/>
        </w:rPr>
        <w:t>Study days will be rotated throughout the SMHF area.</w:t>
      </w:r>
    </w:p>
    <w:p w:rsidR="00E71BC1" w:rsidRPr="00D33BA2" w:rsidRDefault="00E71BC1" w:rsidP="00D33BA2">
      <w:pPr>
        <w:pStyle w:val="ListParagraph"/>
        <w:numPr>
          <w:ilvl w:val="0"/>
          <w:numId w:val="26"/>
        </w:numPr>
        <w:tabs>
          <w:tab w:val="left" w:pos="1080"/>
        </w:tabs>
        <w:jc w:val="both"/>
        <w:rPr>
          <w:rFonts w:ascii="Arial" w:hAnsi="Arial" w:cs="Arial"/>
        </w:rPr>
      </w:pPr>
      <w:r w:rsidRPr="00D33BA2">
        <w:rPr>
          <w:rFonts w:ascii="Arial" w:hAnsi="Arial" w:cs="Arial"/>
        </w:rPr>
        <w:t xml:space="preserve">Meetings will be held throughout the year at a frequency agreed by the membership at the Biennial General Meeting. </w:t>
      </w:r>
    </w:p>
    <w:p w:rsidR="00D33BA2" w:rsidRPr="00E71BC1" w:rsidRDefault="00D33BA2" w:rsidP="00E71BC1">
      <w:pPr>
        <w:tabs>
          <w:tab w:val="left" w:pos="1080"/>
        </w:tabs>
        <w:jc w:val="both"/>
        <w:rPr>
          <w:rFonts w:ascii="Arial" w:hAnsi="Arial" w:cs="Arial"/>
        </w:rPr>
      </w:pPr>
    </w:p>
    <w:p w:rsidR="00E71BC1" w:rsidRPr="00D33BA2" w:rsidRDefault="00E71BC1" w:rsidP="00D33BA2">
      <w:pPr>
        <w:pStyle w:val="ListParagraph"/>
        <w:numPr>
          <w:ilvl w:val="0"/>
          <w:numId w:val="23"/>
        </w:numPr>
        <w:tabs>
          <w:tab w:val="left" w:pos="540"/>
          <w:tab w:val="left" w:pos="1080"/>
        </w:tabs>
        <w:jc w:val="both"/>
        <w:rPr>
          <w:rFonts w:ascii="Arial" w:hAnsi="Arial" w:cs="Arial"/>
        </w:rPr>
      </w:pPr>
      <w:r w:rsidRPr="00D33BA2">
        <w:rPr>
          <w:rFonts w:ascii="Arial" w:hAnsi="Arial" w:cs="Arial"/>
        </w:rPr>
        <w:t>Core Group Meetings</w:t>
      </w:r>
    </w:p>
    <w:p w:rsidR="00D33BA2" w:rsidRPr="00D33BA2" w:rsidRDefault="00D33BA2" w:rsidP="00D33BA2">
      <w:pPr>
        <w:pStyle w:val="ListParagraph"/>
        <w:tabs>
          <w:tab w:val="left" w:pos="540"/>
          <w:tab w:val="left" w:pos="1080"/>
        </w:tabs>
        <w:jc w:val="both"/>
        <w:rPr>
          <w:rFonts w:ascii="Arial" w:hAnsi="Arial" w:cs="Arial"/>
          <w:b/>
        </w:rPr>
      </w:pPr>
    </w:p>
    <w:p w:rsidR="00E71BC1" w:rsidRPr="00D33BA2" w:rsidRDefault="00E71BC1" w:rsidP="00D33BA2">
      <w:pPr>
        <w:pStyle w:val="ListParagraph"/>
        <w:numPr>
          <w:ilvl w:val="0"/>
          <w:numId w:val="27"/>
        </w:numPr>
        <w:tabs>
          <w:tab w:val="left" w:pos="1080"/>
        </w:tabs>
        <w:jc w:val="both"/>
        <w:rPr>
          <w:rFonts w:ascii="Arial" w:hAnsi="Arial" w:cs="Arial"/>
        </w:rPr>
      </w:pPr>
      <w:r w:rsidRPr="00D33BA2">
        <w:rPr>
          <w:rFonts w:ascii="Arial" w:hAnsi="Arial" w:cs="Arial"/>
        </w:rPr>
        <w:t xml:space="preserve">The Core Group shall meet not less than 4 times a year and the Chair shall give not less than 14 </w:t>
      </w:r>
      <w:proofErr w:type="spellStart"/>
      <w:r w:rsidRPr="00D33BA2">
        <w:rPr>
          <w:rFonts w:ascii="Arial" w:hAnsi="Arial" w:cs="Arial"/>
        </w:rPr>
        <w:t>days notice</w:t>
      </w:r>
      <w:proofErr w:type="spellEnd"/>
      <w:r w:rsidRPr="00D33BA2">
        <w:rPr>
          <w:rFonts w:ascii="Arial" w:hAnsi="Arial" w:cs="Arial"/>
        </w:rPr>
        <w:t xml:space="preserve"> of each meeting.</w:t>
      </w:r>
    </w:p>
    <w:p w:rsidR="00E71BC1" w:rsidRPr="00D33BA2" w:rsidRDefault="00E71BC1" w:rsidP="00D33BA2">
      <w:pPr>
        <w:pStyle w:val="ListParagraph"/>
        <w:numPr>
          <w:ilvl w:val="0"/>
          <w:numId w:val="27"/>
        </w:numPr>
        <w:tabs>
          <w:tab w:val="left" w:pos="1080"/>
        </w:tabs>
        <w:jc w:val="both"/>
        <w:rPr>
          <w:rFonts w:ascii="Arial" w:hAnsi="Arial" w:cs="Arial"/>
        </w:rPr>
      </w:pPr>
      <w:r w:rsidRPr="00D33BA2">
        <w:rPr>
          <w:rFonts w:ascii="Arial" w:hAnsi="Arial" w:cs="Arial"/>
        </w:rPr>
        <w:t>The minutes of all Core Group Meetings shall be available to all members.</w:t>
      </w:r>
    </w:p>
    <w:p w:rsidR="00E71BC1" w:rsidRPr="00D33BA2" w:rsidRDefault="00E71BC1" w:rsidP="00D33BA2">
      <w:pPr>
        <w:pStyle w:val="ListParagraph"/>
        <w:numPr>
          <w:ilvl w:val="0"/>
          <w:numId w:val="27"/>
        </w:numPr>
        <w:tabs>
          <w:tab w:val="left" w:pos="1080"/>
        </w:tabs>
        <w:jc w:val="both"/>
        <w:rPr>
          <w:rFonts w:ascii="Arial" w:hAnsi="Arial" w:cs="Arial"/>
        </w:rPr>
      </w:pPr>
      <w:r w:rsidRPr="00D33BA2">
        <w:rPr>
          <w:rFonts w:ascii="Arial" w:hAnsi="Arial" w:cs="Arial"/>
        </w:rPr>
        <w:t>The quorum shall comprise of at least four members of the current Core Group.</w:t>
      </w:r>
    </w:p>
    <w:p w:rsidR="00E71BC1" w:rsidRPr="00D33BA2" w:rsidRDefault="00E71BC1" w:rsidP="00D33BA2">
      <w:pPr>
        <w:pStyle w:val="ListParagraph"/>
        <w:numPr>
          <w:ilvl w:val="0"/>
          <w:numId w:val="27"/>
        </w:numPr>
        <w:tabs>
          <w:tab w:val="left" w:pos="1080"/>
        </w:tabs>
        <w:jc w:val="both"/>
        <w:rPr>
          <w:rFonts w:ascii="Arial" w:hAnsi="Arial" w:cs="Arial"/>
        </w:rPr>
      </w:pPr>
      <w:r w:rsidRPr="00D33BA2">
        <w:rPr>
          <w:rFonts w:ascii="Arial" w:hAnsi="Arial" w:cs="Arial"/>
        </w:rPr>
        <w:t>In the event of a tie in the number of votes cast, the Chair shall have a second or casting vote.</w:t>
      </w:r>
    </w:p>
    <w:p w:rsidR="00E71BC1" w:rsidRDefault="00E71BC1" w:rsidP="00E71BC1">
      <w:pPr>
        <w:tabs>
          <w:tab w:val="left" w:pos="1080"/>
        </w:tabs>
        <w:jc w:val="both"/>
        <w:rPr>
          <w:rFonts w:ascii="Arial" w:hAnsi="Arial" w:cs="Arial"/>
        </w:rPr>
      </w:pPr>
    </w:p>
    <w:p w:rsidR="00EF5532" w:rsidRPr="00E71BC1" w:rsidRDefault="00EF5532" w:rsidP="00E71BC1">
      <w:pPr>
        <w:tabs>
          <w:tab w:val="left" w:pos="1080"/>
        </w:tabs>
        <w:jc w:val="both"/>
        <w:rPr>
          <w:rFonts w:ascii="Arial" w:hAnsi="Arial" w:cs="Arial"/>
        </w:rPr>
      </w:pPr>
    </w:p>
    <w:p w:rsidR="00E71BC1" w:rsidRPr="00D33BA2" w:rsidRDefault="00E71BC1" w:rsidP="00D33BA2">
      <w:pPr>
        <w:pStyle w:val="ListParagraph"/>
        <w:numPr>
          <w:ilvl w:val="0"/>
          <w:numId w:val="16"/>
        </w:numPr>
        <w:tabs>
          <w:tab w:val="left" w:pos="540"/>
        </w:tabs>
        <w:jc w:val="both"/>
        <w:rPr>
          <w:rFonts w:ascii="Arial" w:hAnsi="Arial" w:cs="Arial"/>
        </w:rPr>
      </w:pPr>
      <w:r w:rsidRPr="00D33BA2">
        <w:rPr>
          <w:rFonts w:ascii="Arial" w:hAnsi="Arial" w:cs="Arial"/>
          <w:b/>
        </w:rPr>
        <w:t>The Core Group</w:t>
      </w:r>
    </w:p>
    <w:p w:rsidR="00D33BA2" w:rsidRPr="00D33BA2" w:rsidRDefault="00D33BA2" w:rsidP="00D33BA2">
      <w:pPr>
        <w:pStyle w:val="ListParagraph"/>
        <w:tabs>
          <w:tab w:val="left" w:pos="540"/>
        </w:tabs>
        <w:jc w:val="both"/>
        <w:rPr>
          <w:rFonts w:ascii="Arial" w:hAnsi="Arial" w:cs="Arial"/>
        </w:rPr>
      </w:pPr>
    </w:p>
    <w:p w:rsidR="00E71BC1" w:rsidRPr="00D33BA2" w:rsidRDefault="00E71BC1" w:rsidP="00D33BA2">
      <w:pPr>
        <w:pStyle w:val="ListParagraph"/>
        <w:numPr>
          <w:ilvl w:val="0"/>
          <w:numId w:val="28"/>
        </w:numPr>
        <w:tabs>
          <w:tab w:val="left" w:pos="540"/>
          <w:tab w:val="left" w:pos="1080"/>
        </w:tabs>
        <w:jc w:val="both"/>
        <w:rPr>
          <w:rFonts w:ascii="Arial" w:hAnsi="Arial" w:cs="Arial"/>
        </w:rPr>
      </w:pPr>
      <w:r w:rsidRPr="00D33BA2">
        <w:rPr>
          <w:rFonts w:ascii="Arial" w:hAnsi="Arial" w:cs="Arial"/>
        </w:rPr>
        <w:t>The Core Group shall comprise of 6 – 8 SMHF members who must also be members of the NBE.   Each will be allocated one or more of the following roles:</w:t>
      </w:r>
    </w:p>
    <w:p w:rsidR="00E71BC1" w:rsidRPr="00E71BC1" w:rsidRDefault="00E71BC1" w:rsidP="00E71BC1">
      <w:pPr>
        <w:tabs>
          <w:tab w:val="left" w:pos="540"/>
          <w:tab w:val="left" w:pos="1080"/>
        </w:tabs>
        <w:jc w:val="both"/>
        <w:rPr>
          <w:rFonts w:ascii="Arial" w:hAnsi="Arial" w:cs="Arial"/>
        </w:rPr>
      </w:pPr>
    </w:p>
    <w:tbl>
      <w:tblPr>
        <w:tblW w:w="0" w:type="auto"/>
        <w:tblInd w:w="1080" w:type="dxa"/>
        <w:tblLook w:val="04A0" w:firstRow="1" w:lastRow="0" w:firstColumn="1" w:lastColumn="0" w:noHBand="0" w:noVBand="1"/>
      </w:tblPr>
      <w:tblGrid>
        <w:gridCol w:w="3869"/>
        <w:gridCol w:w="4797"/>
      </w:tblGrid>
      <w:tr w:rsidR="00E71BC1" w:rsidRPr="00E71BC1" w:rsidTr="00E71BC1">
        <w:tc>
          <w:tcPr>
            <w:tcW w:w="3990" w:type="dxa"/>
            <w:hideMark/>
          </w:tcPr>
          <w:p w:rsidR="00E71BC1" w:rsidRPr="00D33BA2" w:rsidRDefault="00E71BC1" w:rsidP="00D33BA2">
            <w:pPr>
              <w:pStyle w:val="ListParagraph"/>
              <w:numPr>
                <w:ilvl w:val="0"/>
                <w:numId w:val="29"/>
              </w:numPr>
              <w:tabs>
                <w:tab w:val="left" w:pos="338"/>
              </w:tabs>
              <w:jc w:val="both"/>
              <w:rPr>
                <w:rFonts w:ascii="Arial" w:hAnsi="Arial" w:cs="Arial"/>
              </w:rPr>
            </w:pPr>
            <w:r w:rsidRPr="00D33BA2">
              <w:rPr>
                <w:rFonts w:ascii="Arial" w:hAnsi="Arial" w:cs="Arial"/>
              </w:rPr>
              <w:t>Chair</w:t>
            </w:r>
          </w:p>
          <w:p w:rsidR="00E71BC1" w:rsidRPr="00D33BA2" w:rsidRDefault="00E71BC1" w:rsidP="00D33BA2">
            <w:pPr>
              <w:pStyle w:val="ListParagraph"/>
              <w:numPr>
                <w:ilvl w:val="0"/>
                <w:numId w:val="29"/>
              </w:numPr>
              <w:tabs>
                <w:tab w:val="left" w:pos="338"/>
              </w:tabs>
              <w:jc w:val="both"/>
              <w:rPr>
                <w:rFonts w:ascii="Arial" w:hAnsi="Arial" w:cs="Arial"/>
              </w:rPr>
            </w:pPr>
            <w:r w:rsidRPr="00D33BA2">
              <w:rPr>
                <w:rFonts w:ascii="Arial" w:hAnsi="Arial" w:cs="Arial"/>
              </w:rPr>
              <w:t>Treasurer</w:t>
            </w:r>
          </w:p>
        </w:tc>
        <w:tc>
          <w:tcPr>
            <w:tcW w:w="5005" w:type="dxa"/>
            <w:hideMark/>
          </w:tcPr>
          <w:p w:rsidR="00E71BC1" w:rsidRPr="00D33BA2" w:rsidRDefault="00E71BC1" w:rsidP="00D33BA2">
            <w:pPr>
              <w:pStyle w:val="ListParagraph"/>
              <w:numPr>
                <w:ilvl w:val="0"/>
                <w:numId w:val="30"/>
              </w:numPr>
              <w:tabs>
                <w:tab w:val="left" w:pos="459"/>
              </w:tabs>
              <w:jc w:val="both"/>
              <w:rPr>
                <w:rFonts w:ascii="Arial" w:hAnsi="Arial" w:cs="Arial"/>
              </w:rPr>
            </w:pPr>
            <w:r w:rsidRPr="00D33BA2">
              <w:rPr>
                <w:rFonts w:ascii="Arial" w:hAnsi="Arial" w:cs="Arial"/>
              </w:rPr>
              <w:t>Vice Chair</w:t>
            </w:r>
          </w:p>
          <w:p w:rsidR="00E71BC1" w:rsidRPr="00D33BA2" w:rsidRDefault="00E71BC1" w:rsidP="00D33BA2">
            <w:pPr>
              <w:pStyle w:val="ListParagraph"/>
              <w:numPr>
                <w:ilvl w:val="0"/>
                <w:numId w:val="30"/>
              </w:numPr>
              <w:tabs>
                <w:tab w:val="left" w:pos="459"/>
              </w:tabs>
              <w:jc w:val="both"/>
              <w:rPr>
                <w:rFonts w:ascii="Arial" w:hAnsi="Arial" w:cs="Arial"/>
              </w:rPr>
            </w:pPr>
            <w:r w:rsidRPr="00D33BA2">
              <w:rPr>
                <w:rFonts w:ascii="Arial" w:hAnsi="Arial" w:cs="Arial"/>
              </w:rPr>
              <w:t>Vice Treasurer</w:t>
            </w:r>
          </w:p>
        </w:tc>
      </w:tr>
      <w:tr w:rsidR="00E71BC1" w:rsidRPr="00E71BC1" w:rsidTr="00E71BC1">
        <w:tc>
          <w:tcPr>
            <w:tcW w:w="3990" w:type="dxa"/>
            <w:hideMark/>
          </w:tcPr>
          <w:p w:rsidR="00E71BC1" w:rsidRPr="00D33BA2" w:rsidRDefault="00E71BC1" w:rsidP="00D33BA2">
            <w:pPr>
              <w:pStyle w:val="ListParagraph"/>
              <w:numPr>
                <w:ilvl w:val="0"/>
                <w:numId w:val="29"/>
              </w:numPr>
              <w:tabs>
                <w:tab w:val="left" w:pos="338"/>
              </w:tabs>
              <w:jc w:val="both"/>
              <w:rPr>
                <w:rFonts w:ascii="Arial" w:hAnsi="Arial" w:cs="Arial"/>
              </w:rPr>
            </w:pPr>
            <w:r w:rsidRPr="00D33BA2">
              <w:rPr>
                <w:rFonts w:ascii="Arial" w:hAnsi="Arial" w:cs="Arial"/>
              </w:rPr>
              <w:t>Study Day Co-ordinator</w:t>
            </w:r>
          </w:p>
        </w:tc>
        <w:tc>
          <w:tcPr>
            <w:tcW w:w="5005" w:type="dxa"/>
            <w:hideMark/>
          </w:tcPr>
          <w:p w:rsidR="00E71BC1" w:rsidRPr="00D33BA2" w:rsidRDefault="00E71BC1" w:rsidP="00D33BA2">
            <w:pPr>
              <w:pStyle w:val="ListParagraph"/>
              <w:numPr>
                <w:ilvl w:val="0"/>
                <w:numId w:val="30"/>
              </w:numPr>
              <w:tabs>
                <w:tab w:val="left" w:pos="459"/>
              </w:tabs>
              <w:jc w:val="both"/>
              <w:rPr>
                <w:rFonts w:ascii="Arial" w:hAnsi="Arial" w:cs="Arial"/>
              </w:rPr>
            </w:pPr>
            <w:r w:rsidRPr="00D33BA2">
              <w:rPr>
                <w:rFonts w:ascii="Arial" w:hAnsi="Arial" w:cs="Arial"/>
              </w:rPr>
              <w:t>Vice Study Day Co-ordinator</w:t>
            </w:r>
          </w:p>
        </w:tc>
      </w:tr>
      <w:tr w:rsidR="00E71BC1" w:rsidRPr="00E71BC1" w:rsidTr="000524D8">
        <w:trPr>
          <w:trHeight w:val="517"/>
        </w:trPr>
        <w:tc>
          <w:tcPr>
            <w:tcW w:w="3990" w:type="dxa"/>
            <w:hideMark/>
          </w:tcPr>
          <w:p w:rsidR="00E71BC1" w:rsidRPr="00D33BA2" w:rsidRDefault="00E71BC1" w:rsidP="00D33BA2">
            <w:pPr>
              <w:pStyle w:val="ListParagraph"/>
              <w:numPr>
                <w:ilvl w:val="0"/>
                <w:numId w:val="29"/>
              </w:numPr>
              <w:tabs>
                <w:tab w:val="left" w:pos="338"/>
              </w:tabs>
              <w:jc w:val="both"/>
              <w:rPr>
                <w:rFonts w:ascii="Arial" w:hAnsi="Arial" w:cs="Arial"/>
              </w:rPr>
            </w:pPr>
            <w:r w:rsidRPr="00D33BA2">
              <w:rPr>
                <w:rFonts w:ascii="Arial" w:hAnsi="Arial" w:cs="Arial"/>
              </w:rPr>
              <w:t>Core Group Administrator</w:t>
            </w:r>
          </w:p>
          <w:p w:rsidR="00E71BC1" w:rsidRPr="00D33BA2" w:rsidRDefault="00E71BC1" w:rsidP="00D33BA2">
            <w:pPr>
              <w:pStyle w:val="ListParagraph"/>
              <w:numPr>
                <w:ilvl w:val="0"/>
                <w:numId w:val="29"/>
              </w:numPr>
              <w:tabs>
                <w:tab w:val="left" w:pos="338"/>
              </w:tabs>
              <w:jc w:val="both"/>
              <w:rPr>
                <w:rFonts w:ascii="Arial" w:hAnsi="Arial" w:cs="Arial"/>
              </w:rPr>
            </w:pPr>
            <w:r w:rsidRPr="00D33BA2">
              <w:rPr>
                <w:rFonts w:ascii="Arial" w:hAnsi="Arial" w:cs="Arial"/>
              </w:rPr>
              <w:t>SMHPS Liaison</w:t>
            </w:r>
          </w:p>
          <w:p w:rsidR="00E71BC1" w:rsidRPr="00D33BA2" w:rsidRDefault="00E71BC1" w:rsidP="00D33BA2">
            <w:pPr>
              <w:pStyle w:val="ListParagraph"/>
              <w:ind w:left="2880"/>
              <w:jc w:val="both"/>
              <w:rPr>
                <w:rFonts w:ascii="Arial" w:hAnsi="Arial" w:cs="Arial"/>
              </w:rPr>
            </w:pPr>
          </w:p>
        </w:tc>
        <w:tc>
          <w:tcPr>
            <w:tcW w:w="5005" w:type="dxa"/>
          </w:tcPr>
          <w:p w:rsidR="00E71BC1" w:rsidRPr="00D33BA2" w:rsidRDefault="00E71BC1" w:rsidP="00D33BA2">
            <w:pPr>
              <w:pStyle w:val="ListParagraph"/>
              <w:numPr>
                <w:ilvl w:val="0"/>
                <w:numId w:val="30"/>
              </w:numPr>
              <w:tabs>
                <w:tab w:val="left" w:pos="459"/>
                <w:tab w:val="left" w:pos="742"/>
              </w:tabs>
              <w:jc w:val="both"/>
              <w:rPr>
                <w:rFonts w:ascii="Arial" w:hAnsi="Arial" w:cs="Arial"/>
              </w:rPr>
            </w:pPr>
            <w:r w:rsidRPr="00D33BA2">
              <w:rPr>
                <w:rFonts w:ascii="Arial" w:hAnsi="Arial" w:cs="Arial"/>
              </w:rPr>
              <w:t>Website Coordinator</w:t>
            </w:r>
          </w:p>
          <w:p w:rsidR="00E71BC1" w:rsidRPr="00E71BC1" w:rsidRDefault="00E71BC1" w:rsidP="00E71BC1">
            <w:pPr>
              <w:tabs>
                <w:tab w:val="left" w:pos="459"/>
                <w:tab w:val="left" w:pos="742"/>
              </w:tabs>
              <w:jc w:val="both"/>
              <w:rPr>
                <w:rFonts w:ascii="Arial" w:hAnsi="Arial" w:cs="Arial"/>
              </w:rPr>
            </w:pPr>
          </w:p>
          <w:p w:rsidR="00E71BC1" w:rsidRPr="00E71BC1" w:rsidRDefault="00E71BC1" w:rsidP="00E71BC1">
            <w:pPr>
              <w:tabs>
                <w:tab w:val="left" w:pos="459"/>
                <w:tab w:val="left" w:pos="742"/>
              </w:tabs>
              <w:jc w:val="both"/>
              <w:rPr>
                <w:rFonts w:ascii="Arial" w:hAnsi="Arial" w:cs="Arial"/>
                <w:color w:val="1F497D"/>
              </w:rPr>
            </w:pPr>
          </w:p>
        </w:tc>
      </w:tr>
    </w:tbl>
    <w:p w:rsidR="00E71BC1" w:rsidRPr="000524D8" w:rsidRDefault="00E71BC1" w:rsidP="000524D8">
      <w:pPr>
        <w:pStyle w:val="ListParagraph"/>
        <w:numPr>
          <w:ilvl w:val="0"/>
          <w:numId w:val="28"/>
        </w:numPr>
        <w:tabs>
          <w:tab w:val="left" w:pos="1080"/>
        </w:tabs>
        <w:jc w:val="both"/>
        <w:rPr>
          <w:rFonts w:ascii="Arial" w:hAnsi="Arial" w:cs="Arial"/>
        </w:rPr>
      </w:pPr>
      <w:r w:rsidRPr="00D33BA2">
        <w:rPr>
          <w:rFonts w:ascii="Arial" w:hAnsi="Arial" w:cs="Arial"/>
        </w:rPr>
        <w:t>Officers and Core Group mem</w:t>
      </w:r>
      <w:r w:rsidR="000524D8">
        <w:rPr>
          <w:rFonts w:ascii="Arial" w:hAnsi="Arial" w:cs="Arial"/>
        </w:rPr>
        <w:t xml:space="preserve">bers shall retire every 3 years.  </w:t>
      </w:r>
      <w:r w:rsidRPr="000524D8">
        <w:rPr>
          <w:rFonts w:ascii="Arial" w:hAnsi="Arial" w:cs="Arial"/>
        </w:rPr>
        <w:t>All may be re-elected to serve further years up to a maximum of 6 years in the same office, unless under exceptional circumstances.*</w:t>
      </w:r>
      <w:r w:rsidR="000524D8">
        <w:rPr>
          <w:rFonts w:ascii="Arial" w:hAnsi="Arial" w:cs="Arial"/>
        </w:rPr>
        <w:t xml:space="preserve"> </w:t>
      </w:r>
      <w:r w:rsidRPr="000524D8">
        <w:rPr>
          <w:rFonts w:ascii="Arial" w:hAnsi="Arial" w:cs="Arial"/>
        </w:rPr>
        <w:t>Office holders may not then be elected to serve in another office without a service break of 1 year, unless under exceptional circumstances.*</w:t>
      </w:r>
    </w:p>
    <w:p w:rsidR="00E71BC1" w:rsidRPr="00E71BC1" w:rsidRDefault="00D33BA2" w:rsidP="00E71BC1">
      <w:pPr>
        <w:tabs>
          <w:tab w:val="left" w:pos="1080"/>
        </w:tabs>
        <w:jc w:val="both"/>
        <w:rPr>
          <w:rFonts w:ascii="Arial" w:hAnsi="Arial" w:cs="Arial"/>
          <w:color w:val="FF0000"/>
        </w:rPr>
      </w:pPr>
      <w:r>
        <w:rPr>
          <w:rFonts w:ascii="Arial" w:hAnsi="Arial" w:cs="Arial"/>
          <w:i/>
        </w:rPr>
        <w:t xml:space="preserve">   </w:t>
      </w:r>
      <w:r w:rsidR="000524D8">
        <w:rPr>
          <w:rFonts w:ascii="Arial" w:hAnsi="Arial" w:cs="Arial"/>
          <w:i/>
        </w:rPr>
        <w:t xml:space="preserve">    </w:t>
      </w:r>
      <w:r>
        <w:rPr>
          <w:rFonts w:ascii="Arial" w:hAnsi="Arial" w:cs="Arial"/>
          <w:i/>
        </w:rPr>
        <w:t xml:space="preserve">  </w:t>
      </w:r>
      <w:r w:rsidR="00E71BC1" w:rsidRPr="00E71BC1">
        <w:rPr>
          <w:rFonts w:ascii="Arial" w:hAnsi="Arial" w:cs="Arial"/>
          <w:i/>
        </w:rPr>
        <w:t>*</w:t>
      </w:r>
      <w:r w:rsidR="00E71BC1" w:rsidRPr="00E71BC1">
        <w:rPr>
          <w:rFonts w:ascii="Arial" w:hAnsi="Arial" w:cs="Arial"/>
          <w:i/>
          <w:sz w:val="18"/>
          <w:szCs w:val="18"/>
        </w:rPr>
        <w:t>Exceptional circumstances – subject to approval of the membership of SMHF which must go to a vote.</w:t>
      </w:r>
    </w:p>
    <w:p w:rsidR="00E71BC1" w:rsidRPr="00E71BC1" w:rsidRDefault="00E71BC1" w:rsidP="00E71BC1">
      <w:pPr>
        <w:tabs>
          <w:tab w:val="left" w:pos="1080"/>
        </w:tabs>
        <w:jc w:val="both"/>
        <w:rPr>
          <w:rFonts w:ascii="Arial" w:hAnsi="Arial" w:cs="Arial"/>
        </w:rPr>
      </w:pPr>
    </w:p>
    <w:p w:rsidR="00E71BC1" w:rsidRPr="000524D8" w:rsidRDefault="00E71BC1" w:rsidP="000524D8">
      <w:pPr>
        <w:pStyle w:val="ListParagraph"/>
        <w:numPr>
          <w:ilvl w:val="0"/>
          <w:numId w:val="28"/>
        </w:numPr>
        <w:tabs>
          <w:tab w:val="left" w:pos="1080"/>
        </w:tabs>
        <w:jc w:val="both"/>
        <w:rPr>
          <w:rFonts w:ascii="Arial" w:hAnsi="Arial" w:cs="Arial"/>
        </w:rPr>
      </w:pPr>
      <w:r w:rsidRPr="000524D8">
        <w:rPr>
          <w:rFonts w:ascii="Arial" w:hAnsi="Arial" w:cs="Arial"/>
        </w:rPr>
        <w:t>The Core Group shall have the power to co-opt not more than 3 further members who shall serve for no longer than the period to the next Biennial General Meeting.</w:t>
      </w:r>
    </w:p>
    <w:p w:rsidR="00E71BC1" w:rsidRPr="00E71BC1" w:rsidRDefault="000524D8" w:rsidP="00E71BC1">
      <w:pPr>
        <w:tabs>
          <w:tab w:val="left" w:pos="1080"/>
        </w:tabs>
        <w:jc w:val="both"/>
        <w:rPr>
          <w:rFonts w:ascii="Arial" w:hAnsi="Arial" w:cs="Arial"/>
        </w:rPr>
      </w:pPr>
      <w:r>
        <w:rPr>
          <w:rFonts w:ascii="Arial" w:hAnsi="Arial" w:cs="Arial"/>
        </w:rPr>
        <w:t xml:space="preserve">          </w:t>
      </w:r>
      <w:r w:rsidR="00E71BC1" w:rsidRPr="00E71BC1">
        <w:rPr>
          <w:rFonts w:ascii="Arial" w:hAnsi="Arial" w:cs="Arial"/>
        </w:rPr>
        <w:t>Co-opted members shall be eligible to vote.</w:t>
      </w:r>
    </w:p>
    <w:p w:rsidR="00E71BC1" w:rsidRPr="00E71BC1" w:rsidRDefault="00E71BC1" w:rsidP="00E71BC1">
      <w:pPr>
        <w:tabs>
          <w:tab w:val="left" w:pos="1080"/>
        </w:tabs>
        <w:jc w:val="both"/>
        <w:rPr>
          <w:rFonts w:ascii="Arial" w:hAnsi="Arial" w:cs="Arial"/>
        </w:rPr>
      </w:pPr>
    </w:p>
    <w:p w:rsidR="00E71BC1" w:rsidRPr="000524D8" w:rsidRDefault="00E71BC1" w:rsidP="000524D8">
      <w:pPr>
        <w:pStyle w:val="ListParagraph"/>
        <w:numPr>
          <w:ilvl w:val="0"/>
          <w:numId w:val="28"/>
        </w:numPr>
        <w:tabs>
          <w:tab w:val="left" w:pos="1080"/>
        </w:tabs>
        <w:jc w:val="both"/>
        <w:rPr>
          <w:rFonts w:ascii="Arial" w:hAnsi="Arial" w:cs="Arial"/>
          <w:i/>
        </w:rPr>
      </w:pPr>
      <w:r w:rsidRPr="000524D8">
        <w:rPr>
          <w:rFonts w:ascii="Arial" w:hAnsi="Arial" w:cs="Arial"/>
        </w:rPr>
        <w:t>Sub groups may be set up which must consist of at least one SMHF Core Group member and whose activities must be aligned with the vision and aims of the SMHF.</w:t>
      </w:r>
    </w:p>
    <w:p w:rsidR="00E71BC1" w:rsidRDefault="00E71BC1" w:rsidP="00E71BC1">
      <w:pPr>
        <w:tabs>
          <w:tab w:val="left" w:pos="1080"/>
        </w:tabs>
        <w:jc w:val="both"/>
        <w:rPr>
          <w:rFonts w:ascii="Arial" w:hAnsi="Arial" w:cs="Arial"/>
          <w:b/>
        </w:rPr>
      </w:pPr>
    </w:p>
    <w:p w:rsidR="00EF5532" w:rsidRDefault="00EF5532" w:rsidP="00E71BC1">
      <w:pPr>
        <w:tabs>
          <w:tab w:val="left" w:pos="1080"/>
        </w:tabs>
        <w:jc w:val="both"/>
        <w:rPr>
          <w:rFonts w:ascii="Arial" w:hAnsi="Arial" w:cs="Arial"/>
          <w:b/>
        </w:rPr>
      </w:pPr>
    </w:p>
    <w:p w:rsidR="00EF5532" w:rsidRDefault="00EF5532" w:rsidP="00E71BC1">
      <w:pPr>
        <w:tabs>
          <w:tab w:val="left" w:pos="1080"/>
        </w:tabs>
        <w:jc w:val="both"/>
        <w:rPr>
          <w:rFonts w:ascii="Arial" w:hAnsi="Arial" w:cs="Arial"/>
          <w:b/>
        </w:rPr>
      </w:pPr>
    </w:p>
    <w:p w:rsidR="00EF5532" w:rsidRPr="00E71BC1" w:rsidRDefault="00EF5532" w:rsidP="00E71BC1">
      <w:pPr>
        <w:tabs>
          <w:tab w:val="left" w:pos="1080"/>
        </w:tabs>
        <w:jc w:val="both"/>
        <w:rPr>
          <w:rFonts w:ascii="Arial" w:hAnsi="Arial" w:cs="Arial"/>
          <w:b/>
        </w:rPr>
      </w:pPr>
    </w:p>
    <w:p w:rsidR="00E71BC1" w:rsidRDefault="00E71BC1" w:rsidP="000524D8">
      <w:pPr>
        <w:pStyle w:val="ListParagraph"/>
        <w:numPr>
          <w:ilvl w:val="0"/>
          <w:numId w:val="16"/>
        </w:numPr>
        <w:tabs>
          <w:tab w:val="left" w:pos="540"/>
        </w:tabs>
        <w:jc w:val="both"/>
        <w:rPr>
          <w:rFonts w:ascii="Arial" w:hAnsi="Arial" w:cs="Arial"/>
          <w:b/>
        </w:rPr>
      </w:pPr>
      <w:r w:rsidRPr="000524D8">
        <w:rPr>
          <w:rFonts w:ascii="Arial" w:hAnsi="Arial" w:cs="Arial"/>
          <w:b/>
        </w:rPr>
        <w:t xml:space="preserve">Election of Core Group </w:t>
      </w:r>
    </w:p>
    <w:p w:rsidR="000524D8" w:rsidRPr="000524D8" w:rsidRDefault="000524D8" w:rsidP="000524D8">
      <w:pPr>
        <w:pStyle w:val="ListParagraph"/>
        <w:tabs>
          <w:tab w:val="left" w:pos="540"/>
        </w:tabs>
        <w:jc w:val="both"/>
        <w:rPr>
          <w:rFonts w:ascii="Arial" w:hAnsi="Arial" w:cs="Arial"/>
          <w:b/>
        </w:rPr>
      </w:pPr>
    </w:p>
    <w:p w:rsidR="00E71BC1" w:rsidRPr="000524D8" w:rsidRDefault="00E71BC1" w:rsidP="000524D8">
      <w:pPr>
        <w:pStyle w:val="ListParagraph"/>
        <w:tabs>
          <w:tab w:val="left" w:pos="1080"/>
        </w:tabs>
        <w:jc w:val="both"/>
        <w:rPr>
          <w:rFonts w:ascii="Arial" w:hAnsi="Arial" w:cs="Arial"/>
        </w:rPr>
      </w:pPr>
      <w:r w:rsidRPr="000524D8">
        <w:rPr>
          <w:rFonts w:ascii="Arial" w:hAnsi="Arial" w:cs="Arial"/>
        </w:rPr>
        <w:t xml:space="preserve">Nominations for election to the Core Group shall be made to the Core Group Administrator at any time. They must be proposed and seconded. The consent of the proposed nominee must be obtained prior to an election being held. If nominations exceed the number of vacancies, a vote shall be </w:t>
      </w:r>
      <w:r w:rsidR="000524D8">
        <w:rPr>
          <w:rFonts w:ascii="Arial" w:hAnsi="Arial" w:cs="Arial"/>
        </w:rPr>
        <w:t xml:space="preserve">taken at the Study Day </w:t>
      </w:r>
      <w:r w:rsidRPr="000524D8">
        <w:rPr>
          <w:rFonts w:ascii="Arial" w:hAnsi="Arial" w:cs="Arial"/>
        </w:rPr>
        <w:t>/ Conference.</w:t>
      </w:r>
    </w:p>
    <w:p w:rsidR="00E71BC1" w:rsidRDefault="00E71BC1" w:rsidP="00E71BC1">
      <w:pPr>
        <w:tabs>
          <w:tab w:val="left" w:pos="1080"/>
        </w:tabs>
        <w:jc w:val="both"/>
        <w:rPr>
          <w:rFonts w:ascii="Arial" w:hAnsi="Arial" w:cs="Arial"/>
        </w:rPr>
      </w:pPr>
    </w:p>
    <w:p w:rsidR="00EF5532" w:rsidRPr="00E71BC1" w:rsidRDefault="00EF5532" w:rsidP="00E71BC1">
      <w:pPr>
        <w:tabs>
          <w:tab w:val="left" w:pos="1080"/>
        </w:tabs>
        <w:jc w:val="both"/>
        <w:rPr>
          <w:rFonts w:ascii="Arial" w:hAnsi="Arial" w:cs="Arial"/>
        </w:rPr>
      </w:pPr>
    </w:p>
    <w:p w:rsidR="000524D8" w:rsidRDefault="00E71BC1" w:rsidP="000524D8">
      <w:pPr>
        <w:pStyle w:val="ListParagraph"/>
        <w:numPr>
          <w:ilvl w:val="0"/>
          <w:numId w:val="16"/>
        </w:numPr>
        <w:tabs>
          <w:tab w:val="left" w:pos="540"/>
        </w:tabs>
        <w:jc w:val="both"/>
        <w:rPr>
          <w:rFonts w:ascii="Arial" w:hAnsi="Arial" w:cs="Arial"/>
          <w:b/>
        </w:rPr>
      </w:pPr>
      <w:r w:rsidRPr="000524D8">
        <w:rPr>
          <w:rFonts w:ascii="Arial" w:hAnsi="Arial" w:cs="Arial"/>
          <w:b/>
        </w:rPr>
        <w:t xml:space="preserve">Expenses of the Administration and Application of Funds of the SMHF  </w:t>
      </w:r>
    </w:p>
    <w:p w:rsidR="00E71BC1" w:rsidRPr="000524D8" w:rsidRDefault="00E71BC1" w:rsidP="000524D8">
      <w:pPr>
        <w:pStyle w:val="ListParagraph"/>
        <w:tabs>
          <w:tab w:val="left" w:pos="540"/>
        </w:tabs>
        <w:jc w:val="both"/>
        <w:rPr>
          <w:rFonts w:ascii="Arial" w:hAnsi="Arial" w:cs="Arial"/>
          <w:b/>
        </w:rPr>
      </w:pPr>
      <w:r w:rsidRPr="000524D8">
        <w:rPr>
          <w:rFonts w:ascii="Arial" w:hAnsi="Arial" w:cs="Arial"/>
          <w:b/>
        </w:rPr>
        <w:t xml:space="preserve">                                                                                                              </w:t>
      </w:r>
    </w:p>
    <w:p w:rsidR="00E71BC1" w:rsidRPr="000524D8" w:rsidRDefault="00E71BC1" w:rsidP="000524D8">
      <w:pPr>
        <w:pStyle w:val="ListParagraph"/>
        <w:tabs>
          <w:tab w:val="left" w:pos="540"/>
        </w:tabs>
        <w:jc w:val="both"/>
        <w:rPr>
          <w:rFonts w:ascii="Arial" w:hAnsi="Arial" w:cs="Arial"/>
          <w:b/>
        </w:rPr>
      </w:pPr>
      <w:r w:rsidRPr="000524D8">
        <w:rPr>
          <w:rFonts w:ascii="Arial" w:hAnsi="Arial" w:cs="Arial"/>
        </w:rPr>
        <w:t>These points relate to SMHF, however, the National constitution of NBE must be consulted before any potential changes.</w:t>
      </w:r>
      <w:r w:rsidRPr="000524D8">
        <w:rPr>
          <w:rFonts w:ascii="Arial" w:hAnsi="Arial" w:cs="Arial"/>
          <w:b/>
        </w:rPr>
        <w:t xml:space="preserve">  </w:t>
      </w:r>
    </w:p>
    <w:p w:rsidR="00E71BC1" w:rsidRPr="00E71BC1" w:rsidRDefault="00E71BC1" w:rsidP="00E71BC1">
      <w:pPr>
        <w:tabs>
          <w:tab w:val="left" w:pos="1080"/>
        </w:tabs>
        <w:jc w:val="both"/>
        <w:rPr>
          <w:rFonts w:ascii="Arial" w:hAnsi="Arial" w:cs="Arial"/>
          <w:b/>
        </w:rPr>
      </w:pPr>
    </w:p>
    <w:p w:rsidR="00E71BC1" w:rsidRPr="000524D8" w:rsidRDefault="00E71BC1" w:rsidP="000524D8">
      <w:pPr>
        <w:pStyle w:val="ListParagraph"/>
        <w:numPr>
          <w:ilvl w:val="0"/>
          <w:numId w:val="32"/>
        </w:numPr>
        <w:jc w:val="both"/>
        <w:rPr>
          <w:rFonts w:ascii="Arial" w:hAnsi="Arial" w:cs="Arial"/>
        </w:rPr>
      </w:pPr>
      <w:r w:rsidRPr="000524D8">
        <w:rPr>
          <w:rFonts w:ascii="Arial" w:hAnsi="Arial" w:cs="Arial"/>
        </w:rPr>
        <w:t>The Core Group shall, out of the funds of the SMHF, pay all proper expenses of administration and management of the SMHF. After payment of the administration expenses the remaining funds of the SMHF shall be applied by the Core Group in the furtherance of the aims of the SMHF.</w:t>
      </w:r>
    </w:p>
    <w:p w:rsidR="00E71BC1" w:rsidRPr="00E71BC1" w:rsidRDefault="00E71BC1" w:rsidP="00E71BC1">
      <w:pPr>
        <w:jc w:val="both"/>
        <w:rPr>
          <w:rFonts w:ascii="Arial" w:hAnsi="Arial" w:cs="Arial"/>
        </w:rPr>
      </w:pPr>
    </w:p>
    <w:p w:rsidR="00E71BC1" w:rsidRPr="000524D8" w:rsidRDefault="00E71BC1" w:rsidP="000524D8">
      <w:pPr>
        <w:pStyle w:val="ListParagraph"/>
        <w:numPr>
          <w:ilvl w:val="0"/>
          <w:numId w:val="32"/>
        </w:numPr>
        <w:jc w:val="both"/>
        <w:rPr>
          <w:rFonts w:ascii="Arial" w:hAnsi="Arial" w:cs="Arial"/>
        </w:rPr>
      </w:pPr>
      <w:r w:rsidRPr="000524D8">
        <w:rPr>
          <w:rFonts w:ascii="Arial" w:hAnsi="Arial" w:cs="Arial"/>
        </w:rPr>
        <w:t>Should the current account show a balance above £1000.00, the treasurer will, with the permission of the membership and agreed at the relevant business meeting, deposit all extra monies in an appropriate savings account.</w:t>
      </w:r>
    </w:p>
    <w:p w:rsidR="00E71BC1" w:rsidRPr="00E71BC1" w:rsidRDefault="00E71BC1" w:rsidP="00E71BC1">
      <w:pPr>
        <w:jc w:val="both"/>
        <w:rPr>
          <w:rFonts w:ascii="Arial" w:hAnsi="Arial" w:cs="Arial"/>
        </w:rPr>
      </w:pPr>
    </w:p>
    <w:p w:rsidR="00E71BC1" w:rsidRPr="000524D8" w:rsidRDefault="00E71BC1" w:rsidP="000524D8">
      <w:pPr>
        <w:pStyle w:val="ListParagraph"/>
        <w:numPr>
          <w:ilvl w:val="0"/>
          <w:numId w:val="32"/>
        </w:numPr>
        <w:jc w:val="both"/>
        <w:rPr>
          <w:rFonts w:ascii="Arial" w:hAnsi="Arial" w:cs="Arial"/>
        </w:rPr>
      </w:pPr>
      <w:r w:rsidRPr="000524D8">
        <w:rPr>
          <w:rFonts w:ascii="Arial" w:hAnsi="Arial" w:cs="Arial"/>
        </w:rPr>
        <w:t>The Core Group shall not be liable for the acts and defaults of the members of SMHF.</w:t>
      </w:r>
    </w:p>
    <w:p w:rsidR="00E71BC1" w:rsidRDefault="00E71BC1" w:rsidP="00E71BC1">
      <w:pPr>
        <w:tabs>
          <w:tab w:val="left" w:pos="1080"/>
        </w:tabs>
        <w:jc w:val="both"/>
        <w:rPr>
          <w:rFonts w:ascii="Arial" w:hAnsi="Arial" w:cs="Arial"/>
        </w:rPr>
      </w:pPr>
    </w:p>
    <w:p w:rsidR="00EF5532" w:rsidRPr="00E71BC1" w:rsidRDefault="00EF5532" w:rsidP="00E71BC1">
      <w:pPr>
        <w:tabs>
          <w:tab w:val="left" w:pos="1080"/>
        </w:tabs>
        <w:jc w:val="both"/>
        <w:rPr>
          <w:rFonts w:ascii="Arial" w:hAnsi="Arial" w:cs="Arial"/>
        </w:rPr>
      </w:pPr>
    </w:p>
    <w:p w:rsidR="00E71BC1" w:rsidRDefault="000524D8" w:rsidP="000524D8">
      <w:pPr>
        <w:pStyle w:val="ListParagraph"/>
        <w:numPr>
          <w:ilvl w:val="0"/>
          <w:numId w:val="16"/>
        </w:numPr>
        <w:tabs>
          <w:tab w:val="left" w:pos="720"/>
        </w:tabs>
        <w:jc w:val="both"/>
        <w:rPr>
          <w:rFonts w:ascii="Arial" w:hAnsi="Arial" w:cs="Arial"/>
          <w:b/>
        </w:rPr>
      </w:pPr>
      <w:r>
        <w:rPr>
          <w:rFonts w:ascii="Arial" w:hAnsi="Arial" w:cs="Arial"/>
          <w:b/>
        </w:rPr>
        <w:t xml:space="preserve"> </w:t>
      </w:r>
      <w:r w:rsidR="00E71BC1" w:rsidRPr="000524D8">
        <w:rPr>
          <w:rFonts w:ascii="Arial" w:hAnsi="Arial" w:cs="Arial"/>
          <w:b/>
        </w:rPr>
        <w:t>Amendments</w:t>
      </w:r>
    </w:p>
    <w:p w:rsidR="000524D8" w:rsidRPr="000524D8" w:rsidRDefault="000524D8" w:rsidP="000524D8">
      <w:pPr>
        <w:pStyle w:val="ListParagraph"/>
        <w:tabs>
          <w:tab w:val="left" w:pos="720"/>
        </w:tabs>
        <w:jc w:val="both"/>
        <w:rPr>
          <w:rFonts w:ascii="Arial" w:hAnsi="Arial" w:cs="Arial"/>
          <w:b/>
        </w:rPr>
      </w:pPr>
    </w:p>
    <w:p w:rsidR="00E71BC1" w:rsidRPr="00E71BC1" w:rsidRDefault="00E71BC1" w:rsidP="000524D8">
      <w:pPr>
        <w:tabs>
          <w:tab w:val="left" w:pos="1080"/>
        </w:tabs>
        <w:ind w:left="360"/>
        <w:jc w:val="both"/>
        <w:rPr>
          <w:rFonts w:ascii="Arial" w:hAnsi="Arial" w:cs="Arial"/>
        </w:rPr>
      </w:pPr>
      <w:r w:rsidRPr="00E71BC1">
        <w:rPr>
          <w:rFonts w:ascii="Arial" w:hAnsi="Arial" w:cs="Arial"/>
        </w:rPr>
        <w:t xml:space="preserve">The Constitution may be amended by a two thirds majority of members present and voting at a SMHF Study Day / Conference or Extraordinary General Meeting, provided that a minimum of 28 </w:t>
      </w:r>
      <w:proofErr w:type="spellStart"/>
      <w:r w:rsidRPr="00E71BC1">
        <w:rPr>
          <w:rFonts w:ascii="Arial" w:hAnsi="Arial" w:cs="Arial"/>
        </w:rPr>
        <w:t>days notice</w:t>
      </w:r>
      <w:proofErr w:type="spellEnd"/>
      <w:r w:rsidRPr="00E71BC1">
        <w:rPr>
          <w:rFonts w:ascii="Arial" w:hAnsi="Arial" w:cs="Arial"/>
        </w:rPr>
        <w:t xml:space="preserve"> of the proposed amendment has been given in writing to all its members.</w:t>
      </w:r>
    </w:p>
    <w:p w:rsidR="00E71BC1" w:rsidRDefault="00E71BC1" w:rsidP="00E71BC1">
      <w:pPr>
        <w:tabs>
          <w:tab w:val="left" w:pos="1080"/>
        </w:tabs>
        <w:jc w:val="both"/>
        <w:rPr>
          <w:rFonts w:ascii="Arial" w:hAnsi="Arial" w:cs="Arial"/>
        </w:rPr>
      </w:pPr>
    </w:p>
    <w:p w:rsidR="00EF5532" w:rsidRPr="00E71BC1" w:rsidRDefault="00EF5532" w:rsidP="00E71BC1">
      <w:pPr>
        <w:tabs>
          <w:tab w:val="left" w:pos="1080"/>
        </w:tabs>
        <w:jc w:val="both"/>
        <w:rPr>
          <w:rFonts w:ascii="Arial" w:hAnsi="Arial" w:cs="Arial"/>
        </w:rPr>
      </w:pPr>
    </w:p>
    <w:p w:rsidR="00E71BC1" w:rsidRDefault="000524D8" w:rsidP="000524D8">
      <w:pPr>
        <w:pStyle w:val="ListParagraph"/>
        <w:numPr>
          <w:ilvl w:val="0"/>
          <w:numId w:val="16"/>
        </w:numPr>
        <w:tabs>
          <w:tab w:val="left" w:pos="540"/>
        </w:tabs>
        <w:jc w:val="both"/>
        <w:rPr>
          <w:rFonts w:ascii="Arial" w:hAnsi="Arial" w:cs="Arial"/>
          <w:b/>
        </w:rPr>
      </w:pPr>
      <w:r>
        <w:rPr>
          <w:rFonts w:ascii="Arial" w:hAnsi="Arial" w:cs="Arial"/>
          <w:b/>
        </w:rPr>
        <w:t xml:space="preserve"> </w:t>
      </w:r>
      <w:r w:rsidR="00E71BC1" w:rsidRPr="000524D8">
        <w:rPr>
          <w:rFonts w:ascii="Arial" w:hAnsi="Arial" w:cs="Arial"/>
          <w:b/>
        </w:rPr>
        <w:t>Notice</w:t>
      </w:r>
    </w:p>
    <w:p w:rsidR="000524D8" w:rsidRPr="000524D8" w:rsidRDefault="000524D8" w:rsidP="000524D8">
      <w:pPr>
        <w:pStyle w:val="ListParagraph"/>
        <w:tabs>
          <w:tab w:val="left" w:pos="540"/>
        </w:tabs>
        <w:jc w:val="both"/>
        <w:rPr>
          <w:rFonts w:ascii="Arial" w:hAnsi="Arial" w:cs="Arial"/>
          <w:b/>
        </w:rPr>
      </w:pPr>
    </w:p>
    <w:p w:rsidR="00E71BC1" w:rsidRPr="000524D8" w:rsidRDefault="00E71BC1" w:rsidP="000524D8">
      <w:pPr>
        <w:tabs>
          <w:tab w:val="left" w:pos="540"/>
        </w:tabs>
        <w:ind w:left="360"/>
        <w:jc w:val="both"/>
        <w:rPr>
          <w:rFonts w:ascii="Arial" w:hAnsi="Arial" w:cs="Arial"/>
        </w:rPr>
      </w:pPr>
      <w:r w:rsidRPr="00E71BC1">
        <w:rPr>
          <w:rFonts w:ascii="Arial" w:hAnsi="Arial" w:cs="Arial"/>
        </w:rPr>
        <w:t xml:space="preserve">Any notice required to be given by these rules shall be deemed to have been duly given if emailed, left at or sent by pre-paid post addressed to the last address of the member notified to </w:t>
      </w:r>
      <w:r w:rsidRPr="000524D8">
        <w:rPr>
          <w:rFonts w:ascii="Arial" w:hAnsi="Arial" w:cs="Arial"/>
        </w:rPr>
        <w:t>the Core Group Administrator</w:t>
      </w:r>
    </w:p>
    <w:p w:rsidR="00E71BC1" w:rsidRPr="000524D8" w:rsidRDefault="00E71BC1" w:rsidP="00E71BC1">
      <w:pPr>
        <w:tabs>
          <w:tab w:val="left" w:pos="540"/>
        </w:tabs>
        <w:jc w:val="both"/>
        <w:rPr>
          <w:rFonts w:ascii="Arial" w:hAnsi="Arial" w:cs="Arial"/>
        </w:rPr>
      </w:pPr>
    </w:p>
    <w:p w:rsidR="00E71BC1" w:rsidRPr="000524D8" w:rsidRDefault="00E71BC1" w:rsidP="000524D8">
      <w:pPr>
        <w:tabs>
          <w:tab w:val="left" w:pos="540"/>
          <w:tab w:val="left" w:pos="900"/>
        </w:tabs>
        <w:ind w:left="360"/>
        <w:jc w:val="both"/>
        <w:rPr>
          <w:rFonts w:ascii="Arial" w:hAnsi="Arial" w:cs="Arial"/>
        </w:rPr>
      </w:pPr>
      <w:r w:rsidRPr="000524D8">
        <w:rPr>
          <w:rFonts w:ascii="Arial" w:hAnsi="Arial" w:cs="Arial"/>
        </w:rPr>
        <w:t>It shall be for the members to keep the Core Group Administrator informed of any changes of address or circumstances.</w:t>
      </w:r>
    </w:p>
    <w:p w:rsidR="00E71BC1" w:rsidRDefault="00E71BC1" w:rsidP="00E71BC1">
      <w:pPr>
        <w:tabs>
          <w:tab w:val="left" w:pos="900"/>
        </w:tabs>
        <w:jc w:val="both"/>
        <w:rPr>
          <w:rFonts w:ascii="Arial" w:hAnsi="Arial" w:cs="Arial"/>
        </w:rPr>
      </w:pPr>
    </w:p>
    <w:p w:rsidR="00EF5532" w:rsidRDefault="00EF5532" w:rsidP="00E71BC1">
      <w:pPr>
        <w:tabs>
          <w:tab w:val="left" w:pos="900"/>
        </w:tabs>
        <w:jc w:val="both"/>
        <w:rPr>
          <w:rFonts w:ascii="Arial" w:hAnsi="Arial" w:cs="Arial"/>
        </w:rPr>
      </w:pPr>
    </w:p>
    <w:p w:rsidR="00EF5532" w:rsidRDefault="00EF5532" w:rsidP="00E71BC1">
      <w:pPr>
        <w:tabs>
          <w:tab w:val="left" w:pos="900"/>
        </w:tabs>
        <w:jc w:val="both"/>
        <w:rPr>
          <w:rFonts w:ascii="Arial" w:hAnsi="Arial" w:cs="Arial"/>
        </w:rPr>
      </w:pPr>
    </w:p>
    <w:p w:rsidR="00EF5532" w:rsidRDefault="00EF5532" w:rsidP="00E71BC1">
      <w:pPr>
        <w:tabs>
          <w:tab w:val="left" w:pos="900"/>
        </w:tabs>
        <w:jc w:val="both"/>
        <w:rPr>
          <w:rFonts w:ascii="Arial" w:hAnsi="Arial" w:cs="Arial"/>
        </w:rPr>
      </w:pPr>
    </w:p>
    <w:p w:rsidR="00EF5532" w:rsidRDefault="00EF5532" w:rsidP="00E71BC1">
      <w:pPr>
        <w:tabs>
          <w:tab w:val="left" w:pos="900"/>
        </w:tabs>
        <w:jc w:val="both"/>
        <w:rPr>
          <w:rFonts w:ascii="Arial" w:hAnsi="Arial" w:cs="Arial"/>
        </w:rPr>
      </w:pPr>
    </w:p>
    <w:p w:rsidR="00EF5532" w:rsidRDefault="00EF5532" w:rsidP="00E71BC1">
      <w:pPr>
        <w:tabs>
          <w:tab w:val="left" w:pos="900"/>
        </w:tabs>
        <w:jc w:val="both"/>
        <w:rPr>
          <w:rFonts w:ascii="Arial" w:hAnsi="Arial" w:cs="Arial"/>
        </w:rPr>
      </w:pPr>
    </w:p>
    <w:p w:rsidR="00EF5532" w:rsidRPr="000524D8" w:rsidRDefault="00EF5532" w:rsidP="00E71BC1">
      <w:pPr>
        <w:tabs>
          <w:tab w:val="left" w:pos="900"/>
        </w:tabs>
        <w:jc w:val="both"/>
        <w:rPr>
          <w:rFonts w:ascii="Arial" w:hAnsi="Arial" w:cs="Arial"/>
        </w:rPr>
      </w:pPr>
    </w:p>
    <w:p w:rsidR="00E71BC1" w:rsidRDefault="000524D8" w:rsidP="000524D8">
      <w:pPr>
        <w:pStyle w:val="ListParagraph"/>
        <w:numPr>
          <w:ilvl w:val="0"/>
          <w:numId w:val="16"/>
        </w:numPr>
        <w:tabs>
          <w:tab w:val="left" w:pos="900"/>
        </w:tabs>
        <w:jc w:val="both"/>
        <w:rPr>
          <w:rFonts w:ascii="Arial" w:hAnsi="Arial" w:cs="Arial"/>
          <w:b/>
        </w:rPr>
      </w:pPr>
      <w:r>
        <w:rPr>
          <w:rFonts w:ascii="Arial" w:hAnsi="Arial" w:cs="Arial"/>
          <w:b/>
        </w:rPr>
        <w:t xml:space="preserve"> </w:t>
      </w:r>
      <w:r w:rsidR="00E71BC1" w:rsidRPr="000524D8">
        <w:rPr>
          <w:rFonts w:ascii="Arial" w:hAnsi="Arial" w:cs="Arial"/>
          <w:b/>
        </w:rPr>
        <w:t>Winding Up</w:t>
      </w:r>
    </w:p>
    <w:p w:rsidR="003E19F7" w:rsidRPr="000524D8" w:rsidRDefault="003E19F7" w:rsidP="003E19F7">
      <w:pPr>
        <w:pStyle w:val="ListParagraph"/>
        <w:tabs>
          <w:tab w:val="left" w:pos="900"/>
        </w:tabs>
        <w:jc w:val="both"/>
        <w:rPr>
          <w:rFonts w:ascii="Arial" w:hAnsi="Arial" w:cs="Arial"/>
          <w:b/>
        </w:rPr>
      </w:pPr>
    </w:p>
    <w:p w:rsidR="00E71BC1" w:rsidRPr="00E71BC1" w:rsidRDefault="00E71BC1" w:rsidP="000524D8">
      <w:pPr>
        <w:tabs>
          <w:tab w:val="left" w:pos="900"/>
        </w:tabs>
        <w:ind w:left="360"/>
        <w:jc w:val="both"/>
        <w:rPr>
          <w:rFonts w:ascii="Arial" w:hAnsi="Arial" w:cs="Arial"/>
        </w:rPr>
      </w:pPr>
      <w:r w:rsidRPr="000524D8">
        <w:rPr>
          <w:rFonts w:ascii="Arial" w:hAnsi="Arial" w:cs="Arial"/>
        </w:rPr>
        <w:t xml:space="preserve">The SMHF may be dissolved by a two thirds majority of members present and voting at an SMHF Study Day / Conference or Extraordinary Meeting, confirmed by a simple majority </w:t>
      </w:r>
      <w:r w:rsidRPr="00E71BC1">
        <w:rPr>
          <w:rFonts w:ascii="Arial" w:hAnsi="Arial" w:cs="Arial"/>
        </w:rPr>
        <w:t>of members voting at a further Extraordinary Meeting held not less than 14 days after the previous meeting. If a Motion for the dissolution of the SMHF is to be proposed at a Biennial General Meeting or and Extraordinary General Meeting, this Motion shall be referred to specifically when notice of the meeting is given. Should the winding up meeting be inquorate a second General Meeting will be called with the time allowed when a simple majority shall suffice regardless of quorum.</w:t>
      </w:r>
    </w:p>
    <w:p w:rsidR="00E71BC1" w:rsidRPr="00E71BC1" w:rsidRDefault="00E71BC1" w:rsidP="00E71BC1">
      <w:pPr>
        <w:tabs>
          <w:tab w:val="left" w:pos="900"/>
        </w:tabs>
        <w:jc w:val="both"/>
        <w:rPr>
          <w:rFonts w:ascii="Arial" w:hAnsi="Arial" w:cs="Arial"/>
        </w:rPr>
      </w:pPr>
    </w:p>
    <w:p w:rsidR="00E71BC1" w:rsidRPr="00E71BC1" w:rsidRDefault="00E71BC1" w:rsidP="003E19F7">
      <w:pPr>
        <w:tabs>
          <w:tab w:val="left" w:pos="900"/>
        </w:tabs>
        <w:ind w:left="360"/>
        <w:jc w:val="both"/>
        <w:rPr>
          <w:rFonts w:ascii="Arial" w:hAnsi="Arial" w:cs="Arial"/>
        </w:rPr>
      </w:pPr>
      <w:r w:rsidRPr="00E71BC1">
        <w:rPr>
          <w:rFonts w:ascii="Arial" w:hAnsi="Arial" w:cs="Arial"/>
        </w:rPr>
        <w:t>In the event of the dissolution of the SMHF, the available funds of the SMHF shall be transferred to either National Back Exchange or an appropriate charity – e.g. Back Care as determined by a quorum of the Core Group.</w:t>
      </w:r>
      <w:r w:rsidR="003E19F7">
        <w:rPr>
          <w:rFonts w:ascii="Arial" w:hAnsi="Arial" w:cs="Arial"/>
        </w:rPr>
        <w:t xml:space="preserve">  </w:t>
      </w:r>
      <w:r w:rsidRPr="00E71BC1">
        <w:rPr>
          <w:rFonts w:ascii="Arial" w:hAnsi="Arial" w:cs="Arial"/>
        </w:rPr>
        <w:t>This institution is recommended by the Core Group and approved by the membership of the SMHF at the annual general meeting.</w:t>
      </w:r>
    </w:p>
    <w:p w:rsidR="003E19F7" w:rsidRDefault="003E19F7" w:rsidP="00E71BC1">
      <w:pPr>
        <w:tabs>
          <w:tab w:val="left" w:pos="900"/>
        </w:tabs>
        <w:jc w:val="both"/>
        <w:rPr>
          <w:rFonts w:ascii="Arial" w:hAnsi="Arial" w:cs="Arial"/>
        </w:rPr>
      </w:pPr>
    </w:p>
    <w:p w:rsidR="00EF5532" w:rsidRDefault="00EF5532" w:rsidP="00E71BC1">
      <w:pPr>
        <w:tabs>
          <w:tab w:val="left" w:pos="900"/>
        </w:tabs>
        <w:jc w:val="both"/>
        <w:rPr>
          <w:rFonts w:ascii="Arial" w:hAnsi="Arial" w:cs="Arial"/>
        </w:rPr>
      </w:pPr>
    </w:p>
    <w:p w:rsidR="00EF5532" w:rsidRDefault="00EF5532" w:rsidP="00E71BC1">
      <w:pPr>
        <w:tabs>
          <w:tab w:val="left" w:pos="900"/>
        </w:tabs>
        <w:jc w:val="both"/>
        <w:rPr>
          <w:rFonts w:ascii="Arial" w:hAnsi="Arial" w:cs="Arial"/>
        </w:rPr>
      </w:pPr>
    </w:p>
    <w:p w:rsidR="003E19F7" w:rsidRDefault="003E19F7" w:rsidP="00E71BC1">
      <w:pPr>
        <w:tabs>
          <w:tab w:val="left" w:pos="900"/>
        </w:tabs>
        <w:jc w:val="both"/>
        <w:rPr>
          <w:rFonts w:ascii="Arial" w:hAnsi="Arial" w:cs="Arial"/>
        </w:rPr>
      </w:pPr>
    </w:p>
    <w:p w:rsidR="00E71BC1" w:rsidRPr="00E71BC1" w:rsidRDefault="003E19F7" w:rsidP="00E71BC1">
      <w:pPr>
        <w:tabs>
          <w:tab w:val="left" w:pos="900"/>
        </w:tabs>
        <w:jc w:val="both"/>
        <w:rPr>
          <w:rFonts w:ascii="Arial" w:hAnsi="Arial" w:cs="Arial"/>
          <w:b/>
        </w:rPr>
      </w:pPr>
      <w:r>
        <w:rPr>
          <w:rFonts w:ascii="Arial" w:hAnsi="Arial" w:cs="Arial"/>
          <w:b/>
        </w:rPr>
        <w:tab/>
      </w:r>
      <w:r w:rsidR="000524D8">
        <w:rPr>
          <w:rFonts w:ascii="Arial" w:hAnsi="Arial" w:cs="Arial"/>
          <w:b/>
        </w:rPr>
        <w:t>Signed:</w:t>
      </w:r>
      <w:r w:rsidR="000524D8">
        <w:rPr>
          <w:rFonts w:ascii="Arial" w:hAnsi="Arial" w:cs="Arial"/>
          <w:b/>
        </w:rPr>
        <w:tab/>
      </w:r>
      <w:r w:rsidR="000524D8">
        <w:rPr>
          <w:rFonts w:ascii="Arial" w:hAnsi="Arial" w:cs="Arial"/>
          <w:b/>
        </w:rPr>
        <w:tab/>
      </w:r>
      <w:r w:rsidR="000524D8">
        <w:rPr>
          <w:rFonts w:ascii="Arial" w:hAnsi="Arial" w:cs="Arial"/>
          <w:b/>
        </w:rPr>
        <w:tab/>
      </w:r>
      <w:r w:rsidR="000524D8">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sidR="00E71BC1" w:rsidRPr="00E71BC1">
        <w:rPr>
          <w:rFonts w:ascii="Arial" w:hAnsi="Arial" w:cs="Arial"/>
          <w:b/>
        </w:rPr>
        <w:t>Print name:</w:t>
      </w:r>
    </w:p>
    <w:p w:rsidR="00E71BC1" w:rsidRPr="00E71BC1" w:rsidRDefault="00E71BC1" w:rsidP="00E71BC1">
      <w:pPr>
        <w:tabs>
          <w:tab w:val="left" w:pos="900"/>
        </w:tabs>
        <w:jc w:val="both"/>
        <w:rPr>
          <w:rFonts w:ascii="Arial" w:hAnsi="Arial" w:cs="Arial"/>
          <w:b/>
        </w:rPr>
      </w:pPr>
    </w:p>
    <w:p w:rsidR="00E71BC1" w:rsidRPr="003E19F7" w:rsidRDefault="003E19F7" w:rsidP="00E71BC1">
      <w:pPr>
        <w:tabs>
          <w:tab w:val="left" w:pos="900"/>
        </w:tabs>
        <w:jc w:val="both"/>
        <w:rPr>
          <w:rFonts w:ascii="Arial" w:hAnsi="Arial" w:cs="Arial"/>
        </w:rPr>
      </w:pPr>
      <w:r>
        <w:rPr>
          <w:rFonts w:ascii="Arial" w:hAnsi="Arial" w:cs="Arial"/>
        </w:rPr>
        <w:tab/>
      </w:r>
      <w:r w:rsidR="00E71BC1" w:rsidRPr="003E19F7">
        <w:rPr>
          <w:rFonts w:ascii="Arial" w:hAnsi="Arial" w:cs="Arial"/>
        </w:rPr>
        <w:t xml:space="preserve">Chairperson                                                            </w:t>
      </w:r>
      <w:r w:rsidR="000524D8" w:rsidRPr="003E19F7">
        <w:rPr>
          <w:rFonts w:ascii="Arial" w:hAnsi="Arial" w:cs="Arial"/>
        </w:rPr>
        <w:t xml:space="preserve">  </w:t>
      </w:r>
      <w:r>
        <w:rPr>
          <w:rFonts w:ascii="Arial" w:hAnsi="Arial" w:cs="Arial"/>
        </w:rPr>
        <w:t xml:space="preserve">  </w:t>
      </w:r>
      <w:r>
        <w:rPr>
          <w:rFonts w:ascii="Arial" w:hAnsi="Arial" w:cs="Arial"/>
        </w:rPr>
        <w:tab/>
      </w:r>
      <w:r w:rsidR="00E71BC1" w:rsidRPr="003E19F7">
        <w:rPr>
          <w:rFonts w:ascii="Arial" w:hAnsi="Arial" w:cs="Arial"/>
        </w:rPr>
        <w:t>Susan Hain</w:t>
      </w:r>
    </w:p>
    <w:p w:rsidR="000524D8" w:rsidRPr="003E19F7" w:rsidRDefault="00E71BC1" w:rsidP="00E71BC1">
      <w:pPr>
        <w:tabs>
          <w:tab w:val="left" w:pos="900"/>
        </w:tabs>
        <w:jc w:val="both"/>
        <w:rPr>
          <w:rFonts w:ascii="Arial" w:hAnsi="Arial" w:cs="Arial"/>
        </w:rPr>
      </w:pPr>
      <w:r w:rsidRPr="003E19F7">
        <w:rPr>
          <w:rFonts w:ascii="Arial" w:hAnsi="Arial" w:cs="Arial"/>
        </w:rPr>
        <w:tab/>
      </w:r>
      <w:r w:rsidRPr="003E19F7">
        <w:rPr>
          <w:rFonts w:ascii="Arial" w:hAnsi="Arial" w:cs="Arial"/>
        </w:rPr>
        <w:tab/>
      </w:r>
      <w:r w:rsidRPr="003E19F7">
        <w:rPr>
          <w:rFonts w:ascii="Arial" w:hAnsi="Arial" w:cs="Arial"/>
        </w:rPr>
        <w:tab/>
      </w:r>
      <w:r w:rsidRPr="003E19F7">
        <w:rPr>
          <w:rFonts w:ascii="Arial" w:hAnsi="Arial" w:cs="Arial"/>
        </w:rPr>
        <w:tab/>
        <w:t xml:space="preserve">                 </w:t>
      </w:r>
    </w:p>
    <w:p w:rsidR="003E19F7" w:rsidRDefault="003E19F7" w:rsidP="00E71BC1">
      <w:pPr>
        <w:tabs>
          <w:tab w:val="left" w:pos="900"/>
        </w:tabs>
        <w:jc w:val="both"/>
        <w:rPr>
          <w:rFonts w:ascii="Arial" w:hAnsi="Arial" w:cs="Arial"/>
        </w:rPr>
      </w:pPr>
      <w:r>
        <w:rPr>
          <w:rFonts w:ascii="Arial" w:hAnsi="Arial" w:cs="Arial"/>
        </w:rPr>
        <w:tab/>
      </w:r>
      <w:r w:rsidR="00E71BC1" w:rsidRPr="003E19F7">
        <w:rPr>
          <w:rFonts w:ascii="Arial" w:hAnsi="Arial" w:cs="Arial"/>
        </w:rPr>
        <w:t>Core Group Admin</w:t>
      </w:r>
      <w:r w:rsidR="000524D8" w:rsidRPr="003E19F7">
        <w:rPr>
          <w:rFonts w:ascii="Arial" w:hAnsi="Arial" w:cs="Arial"/>
        </w:rPr>
        <w:t>i</w:t>
      </w:r>
      <w:r w:rsidR="00E71BC1" w:rsidRPr="003E19F7">
        <w:rPr>
          <w:rFonts w:ascii="Arial" w:hAnsi="Arial" w:cs="Arial"/>
        </w:rPr>
        <w:t xml:space="preserve">strator                                      </w:t>
      </w:r>
      <w:r w:rsidR="000524D8" w:rsidRPr="003E19F7">
        <w:rPr>
          <w:rFonts w:ascii="Arial" w:hAnsi="Arial" w:cs="Arial"/>
        </w:rPr>
        <w:t xml:space="preserve"> </w:t>
      </w:r>
      <w:r>
        <w:rPr>
          <w:rFonts w:ascii="Arial" w:hAnsi="Arial" w:cs="Arial"/>
        </w:rPr>
        <w:tab/>
        <w:t>Jim F</w:t>
      </w:r>
      <w:r w:rsidR="00E71BC1" w:rsidRPr="003E19F7">
        <w:rPr>
          <w:rFonts w:ascii="Arial" w:hAnsi="Arial" w:cs="Arial"/>
        </w:rPr>
        <w:t>orrest</w:t>
      </w:r>
    </w:p>
    <w:p w:rsidR="00E71BC1" w:rsidRPr="003E19F7" w:rsidRDefault="00E71BC1" w:rsidP="00E71BC1">
      <w:pPr>
        <w:tabs>
          <w:tab w:val="left" w:pos="900"/>
        </w:tabs>
        <w:jc w:val="both"/>
        <w:rPr>
          <w:rFonts w:ascii="Arial" w:hAnsi="Arial" w:cs="Arial"/>
        </w:rPr>
      </w:pPr>
      <w:r w:rsidRPr="003E19F7">
        <w:rPr>
          <w:rFonts w:ascii="Arial" w:hAnsi="Arial" w:cs="Arial"/>
        </w:rPr>
        <w:tab/>
      </w:r>
      <w:r w:rsidRPr="003E19F7">
        <w:rPr>
          <w:rFonts w:ascii="Arial" w:hAnsi="Arial" w:cs="Arial"/>
        </w:rPr>
        <w:tab/>
        <w:t xml:space="preserve">         </w:t>
      </w:r>
      <w:r w:rsidRPr="003E19F7">
        <w:rPr>
          <w:rFonts w:ascii="Arial" w:hAnsi="Arial" w:cs="Arial"/>
        </w:rPr>
        <w:tab/>
      </w:r>
    </w:p>
    <w:p w:rsidR="00E71BC1" w:rsidRPr="003E19F7" w:rsidRDefault="003E19F7" w:rsidP="00E71BC1">
      <w:pPr>
        <w:tabs>
          <w:tab w:val="left" w:pos="900"/>
        </w:tabs>
        <w:jc w:val="both"/>
        <w:rPr>
          <w:rFonts w:ascii="Arial" w:hAnsi="Arial" w:cs="Arial"/>
        </w:rPr>
      </w:pPr>
      <w:r>
        <w:rPr>
          <w:rFonts w:ascii="Arial" w:hAnsi="Arial" w:cs="Arial"/>
        </w:rPr>
        <w:tab/>
      </w:r>
      <w:r w:rsidR="00E71BC1" w:rsidRPr="003E19F7">
        <w:rPr>
          <w:rFonts w:ascii="Arial" w:hAnsi="Arial" w:cs="Arial"/>
        </w:rPr>
        <w:t xml:space="preserve">Treasurer                                                               </w:t>
      </w:r>
      <w:r w:rsidR="000524D8" w:rsidRPr="003E19F7">
        <w:rPr>
          <w:rFonts w:ascii="Arial" w:hAnsi="Arial" w:cs="Arial"/>
        </w:rPr>
        <w:t xml:space="preserve">   </w:t>
      </w:r>
      <w:r>
        <w:rPr>
          <w:rFonts w:ascii="Arial" w:hAnsi="Arial" w:cs="Arial"/>
        </w:rPr>
        <w:tab/>
      </w:r>
      <w:r w:rsidR="00E71BC1" w:rsidRPr="003E19F7">
        <w:rPr>
          <w:rFonts w:ascii="Arial" w:hAnsi="Arial" w:cs="Arial"/>
        </w:rPr>
        <w:t xml:space="preserve">Emma Collins </w:t>
      </w:r>
    </w:p>
    <w:p w:rsidR="00E71BC1" w:rsidRDefault="00E71BC1" w:rsidP="00E71BC1">
      <w:pPr>
        <w:tabs>
          <w:tab w:val="left" w:pos="900"/>
        </w:tabs>
        <w:jc w:val="both"/>
        <w:rPr>
          <w:rFonts w:ascii="Arial" w:hAnsi="Arial" w:cs="Arial"/>
          <w:b/>
        </w:rPr>
      </w:pPr>
    </w:p>
    <w:p w:rsidR="00EF5532" w:rsidRDefault="00EF5532" w:rsidP="00E71BC1">
      <w:pPr>
        <w:tabs>
          <w:tab w:val="left" w:pos="900"/>
        </w:tabs>
        <w:jc w:val="both"/>
        <w:rPr>
          <w:rFonts w:ascii="Arial" w:hAnsi="Arial" w:cs="Arial"/>
          <w:b/>
        </w:rPr>
      </w:pPr>
    </w:p>
    <w:p w:rsidR="00EF5532" w:rsidRDefault="00EF5532" w:rsidP="00E71BC1">
      <w:pPr>
        <w:tabs>
          <w:tab w:val="left" w:pos="900"/>
        </w:tabs>
        <w:jc w:val="both"/>
        <w:rPr>
          <w:rFonts w:ascii="Arial" w:hAnsi="Arial" w:cs="Arial"/>
          <w:b/>
        </w:rPr>
      </w:pPr>
    </w:p>
    <w:p w:rsidR="00EF5532" w:rsidRDefault="00EF5532" w:rsidP="00E71BC1">
      <w:pPr>
        <w:tabs>
          <w:tab w:val="left" w:pos="900"/>
        </w:tabs>
        <w:jc w:val="both"/>
        <w:rPr>
          <w:rFonts w:ascii="Arial" w:hAnsi="Arial" w:cs="Arial"/>
          <w:b/>
        </w:rPr>
      </w:pPr>
    </w:p>
    <w:p w:rsidR="00EF5532" w:rsidRDefault="00EF5532" w:rsidP="00E71BC1">
      <w:pPr>
        <w:tabs>
          <w:tab w:val="left" w:pos="900"/>
        </w:tabs>
        <w:jc w:val="both"/>
        <w:rPr>
          <w:rFonts w:ascii="Arial" w:hAnsi="Arial" w:cs="Arial"/>
          <w:b/>
        </w:rPr>
      </w:pPr>
    </w:p>
    <w:p w:rsidR="00EF5532" w:rsidRDefault="00EF5532" w:rsidP="00E71BC1">
      <w:pPr>
        <w:tabs>
          <w:tab w:val="left" w:pos="900"/>
        </w:tabs>
        <w:jc w:val="both"/>
        <w:rPr>
          <w:rFonts w:ascii="Arial" w:hAnsi="Arial" w:cs="Arial"/>
          <w:b/>
        </w:rPr>
      </w:pPr>
    </w:p>
    <w:p w:rsidR="00EF5532" w:rsidRDefault="00EF5532" w:rsidP="00E71BC1">
      <w:pPr>
        <w:tabs>
          <w:tab w:val="left" w:pos="900"/>
        </w:tabs>
        <w:jc w:val="both"/>
        <w:rPr>
          <w:rFonts w:ascii="Arial" w:hAnsi="Arial" w:cs="Arial"/>
          <w:b/>
        </w:rPr>
      </w:pPr>
    </w:p>
    <w:p w:rsidR="00EF5532" w:rsidRDefault="00EF5532" w:rsidP="00E71BC1">
      <w:pPr>
        <w:tabs>
          <w:tab w:val="left" w:pos="900"/>
        </w:tabs>
        <w:jc w:val="both"/>
        <w:rPr>
          <w:rFonts w:ascii="Arial" w:hAnsi="Arial" w:cs="Arial"/>
          <w:b/>
        </w:rPr>
      </w:pPr>
    </w:p>
    <w:p w:rsidR="00EF5532" w:rsidRDefault="00EF5532" w:rsidP="00E71BC1">
      <w:pPr>
        <w:tabs>
          <w:tab w:val="left" w:pos="900"/>
        </w:tabs>
        <w:jc w:val="both"/>
        <w:rPr>
          <w:rFonts w:ascii="Arial" w:hAnsi="Arial" w:cs="Arial"/>
          <w:b/>
        </w:rPr>
      </w:pPr>
    </w:p>
    <w:p w:rsidR="00EF5532" w:rsidRDefault="00EF5532" w:rsidP="00E71BC1">
      <w:pPr>
        <w:tabs>
          <w:tab w:val="left" w:pos="900"/>
        </w:tabs>
        <w:jc w:val="both"/>
        <w:rPr>
          <w:rFonts w:ascii="Arial" w:hAnsi="Arial" w:cs="Arial"/>
          <w:b/>
        </w:rPr>
      </w:pPr>
    </w:p>
    <w:p w:rsidR="00EF5532" w:rsidRDefault="00EF5532" w:rsidP="00E71BC1">
      <w:pPr>
        <w:tabs>
          <w:tab w:val="left" w:pos="900"/>
        </w:tabs>
        <w:jc w:val="both"/>
        <w:rPr>
          <w:rFonts w:ascii="Arial" w:hAnsi="Arial" w:cs="Arial"/>
          <w:b/>
        </w:rPr>
      </w:pPr>
    </w:p>
    <w:p w:rsidR="00EF5532" w:rsidRDefault="00EF5532" w:rsidP="00E71BC1">
      <w:pPr>
        <w:tabs>
          <w:tab w:val="left" w:pos="900"/>
        </w:tabs>
        <w:jc w:val="both"/>
        <w:rPr>
          <w:rFonts w:ascii="Arial" w:hAnsi="Arial" w:cs="Arial"/>
          <w:b/>
        </w:rPr>
      </w:pPr>
    </w:p>
    <w:p w:rsidR="00EF5532" w:rsidRDefault="00EF5532" w:rsidP="00E71BC1">
      <w:pPr>
        <w:tabs>
          <w:tab w:val="left" w:pos="900"/>
        </w:tabs>
        <w:jc w:val="both"/>
        <w:rPr>
          <w:rFonts w:ascii="Arial" w:hAnsi="Arial" w:cs="Arial"/>
          <w:b/>
        </w:rPr>
      </w:pPr>
    </w:p>
    <w:p w:rsidR="00EF5532" w:rsidRDefault="00EF5532" w:rsidP="00E71BC1">
      <w:pPr>
        <w:tabs>
          <w:tab w:val="left" w:pos="900"/>
        </w:tabs>
        <w:jc w:val="both"/>
        <w:rPr>
          <w:rFonts w:ascii="Arial" w:hAnsi="Arial" w:cs="Arial"/>
          <w:b/>
        </w:rPr>
      </w:pPr>
    </w:p>
    <w:p w:rsidR="00EF5532" w:rsidRDefault="00EF5532" w:rsidP="00E71BC1">
      <w:pPr>
        <w:tabs>
          <w:tab w:val="left" w:pos="900"/>
        </w:tabs>
        <w:jc w:val="both"/>
        <w:rPr>
          <w:rFonts w:ascii="Arial" w:hAnsi="Arial" w:cs="Arial"/>
          <w:b/>
        </w:rPr>
      </w:pPr>
    </w:p>
    <w:p w:rsidR="00EF5532" w:rsidRDefault="00EF5532" w:rsidP="00E71BC1">
      <w:pPr>
        <w:tabs>
          <w:tab w:val="left" w:pos="900"/>
        </w:tabs>
        <w:jc w:val="both"/>
        <w:rPr>
          <w:rFonts w:ascii="Arial" w:hAnsi="Arial" w:cs="Arial"/>
          <w:b/>
        </w:rPr>
      </w:pPr>
    </w:p>
    <w:p w:rsidR="00EF5532" w:rsidRDefault="00EF5532" w:rsidP="00E71BC1">
      <w:pPr>
        <w:tabs>
          <w:tab w:val="left" w:pos="900"/>
        </w:tabs>
        <w:jc w:val="both"/>
        <w:rPr>
          <w:rFonts w:ascii="Arial" w:hAnsi="Arial" w:cs="Arial"/>
          <w:b/>
        </w:rPr>
      </w:pPr>
    </w:p>
    <w:p w:rsidR="00EF5532" w:rsidRDefault="00EF5532" w:rsidP="00E71BC1">
      <w:pPr>
        <w:tabs>
          <w:tab w:val="left" w:pos="900"/>
        </w:tabs>
        <w:jc w:val="both"/>
        <w:rPr>
          <w:rFonts w:ascii="Arial" w:hAnsi="Arial" w:cs="Arial"/>
          <w:b/>
        </w:rPr>
      </w:pPr>
    </w:p>
    <w:p w:rsidR="00EF5532" w:rsidRDefault="00EF5532" w:rsidP="00E71BC1">
      <w:pPr>
        <w:tabs>
          <w:tab w:val="left" w:pos="900"/>
        </w:tabs>
        <w:jc w:val="both"/>
        <w:rPr>
          <w:rFonts w:ascii="Arial" w:hAnsi="Arial" w:cs="Arial"/>
          <w:b/>
        </w:rPr>
      </w:pPr>
    </w:p>
    <w:p w:rsidR="00EF5532" w:rsidRPr="00E71BC1" w:rsidRDefault="00EF5532" w:rsidP="00E71BC1">
      <w:pPr>
        <w:tabs>
          <w:tab w:val="left" w:pos="900"/>
        </w:tabs>
        <w:jc w:val="both"/>
        <w:rPr>
          <w:rFonts w:ascii="Arial" w:hAnsi="Arial" w:cs="Arial"/>
          <w:b/>
        </w:rPr>
      </w:pPr>
    </w:p>
    <w:p w:rsidR="003E19F7" w:rsidRDefault="00E71BC1" w:rsidP="00E71BC1">
      <w:pPr>
        <w:tabs>
          <w:tab w:val="left" w:pos="1080"/>
        </w:tabs>
        <w:jc w:val="both"/>
        <w:rPr>
          <w:rFonts w:ascii="Arial" w:hAnsi="Arial" w:cs="Arial"/>
          <w:b/>
        </w:rPr>
      </w:pPr>
      <w:r w:rsidRPr="00E71BC1">
        <w:rPr>
          <w:rFonts w:ascii="Arial" w:hAnsi="Arial" w:cs="Arial"/>
          <w:b/>
        </w:rPr>
        <w:tab/>
      </w:r>
    </w:p>
    <w:p w:rsidR="00E71BC1" w:rsidRPr="003E19F7" w:rsidRDefault="00E71BC1" w:rsidP="00E71BC1">
      <w:pPr>
        <w:tabs>
          <w:tab w:val="left" w:pos="1080"/>
        </w:tabs>
        <w:jc w:val="both"/>
        <w:rPr>
          <w:rFonts w:ascii="Arial" w:hAnsi="Arial" w:cs="Arial"/>
          <w:i/>
          <w:sz w:val="22"/>
          <w:szCs w:val="22"/>
        </w:rPr>
      </w:pPr>
      <w:proofErr w:type="gramStart"/>
      <w:r w:rsidRPr="003E19F7">
        <w:rPr>
          <w:rFonts w:ascii="Arial" w:hAnsi="Arial" w:cs="Arial"/>
          <w:i/>
          <w:sz w:val="22"/>
          <w:szCs w:val="22"/>
        </w:rPr>
        <w:t>Revised  –</w:t>
      </w:r>
      <w:proofErr w:type="gramEnd"/>
      <w:r w:rsidRPr="003E19F7">
        <w:rPr>
          <w:rFonts w:ascii="Arial" w:hAnsi="Arial" w:cs="Arial"/>
          <w:i/>
          <w:sz w:val="22"/>
          <w:szCs w:val="22"/>
        </w:rPr>
        <w:t xml:space="preserve"> June 20</w:t>
      </w:r>
      <w:r w:rsidR="003E19F7" w:rsidRPr="003E19F7">
        <w:rPr>
          <w:rFonts w:ascii="Arial" w:hAnsi="Arial" w:cs="Arial"/>
          <w:i/>
          <w:sz w:val="22"/>
          <w:szCs w:val="22"/>
        </w:rPr>
        <w:t>15</w:t>
      </w:r>
    </w:p>
    <w:p w:rsidR="00117CDE" w:rsidRPr="003E19F7" w:rsidRDefault="00117CDE" w:rsidP="00E71BC1">
      <w:pPr>
        <w:rPr>
          <w:rFonts w:ascii="Arial" w:hAnsi="Arial" w:cs="Arial"/>
        </w:rPr>
      </w:pPr>
    </w:p>
    <w:sectPr w:rsidR="00117CDE" w:rsidRPr="003E19F7" w:rsidSect="00E71BC1">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E91" w:rsidRDefault="00814E91" w:rsidP="00EF5532">
      <w:r>
        <w:separator/>
      </w:r>
    </w:p>
  </w:endnote>
  <w:endnote w:type="continuationSeparator" w:id="0">
    <w:p w:rsidR="00814E91" w:rsidRDefault="00814E91" w:rsidP="00EF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536687"/>
      <w:docPartObj>
        <w:docPartGallery w:val="Page Numbers (Bottom of Page)"/>
        <w:docPartUnique/>
      </w:docPartObj>
    </w:sdtPr>
    <w:sdtEndPr>
      <w:rPr>
        <w:noProof/>
      </w:rPr>
    </w:sdtEndPr>
    <w:sdtContent>
      <w:p w:rsidR="00EF5532" w:rsidRDefault="00EF5532">
        <w:pPr>
          <w:pStyle w:val="Footer"/>
          <w:jc w:val="right"/>
        </w:pPr>
        <w:r>
          <w:fldChar w:fldCharType="begin"/>
        </w:r>
        <w:r>
          <w:instrText xml:space="preserve"> PAGE   \* MERGEFORMAT </w:instrText>
        </w:r>
        <w:r>
          <w:fldChar w:fldCharType="separate"/>
        </w:r>
        <w:r w:rsidR="00367AD3">
          <w:rPr>
            <w:noProof/>
          </w:rPr>
          <w:t>5</w:t>
        </w:r>
        <w:r>
          <w:rPr>
            <w:noProof/>
          </w:rPr>
          <w:fldChar w:fldCharType="end"/>
        </w:r>
      </w:p>
    </w:sdtContent>
  </w:sdt>
  <w:p w:rsidR="00EF5532" w:rsidRDefault="00EF5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E91" w:rsidRDefault="00814E91" w:rsidP="00EF5532">
      <w:r>
        <w:separator/>
      </w:r>
    </w:p>
  </w:footnote>
  <w:footnote w:type="continuationSeparator" w:id="0">
    <w:p w:rsidR="00814E91" w:rsidRDefault="00814E91" w:rsidP="00EF5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7F2"/>
    <w:multiLevelType w:val="hybridMultilevel"/>
    <w:tmpl w:val="C6FC2A68"/>
    <w:lvl w:ilvl="0" w:tplc="D05AA0EC">
      <w:start w:val="1"/>
      <w:numFmt w:val="decimal"/>
      <w:lvlText w:val="%1)"/>
      <w:lvlJc w:val="left"/>
      <w:pPr>
        <w:tabs>
          <w:tab w:val="num" w:pos="1440"/>
        </w:tabs>
        <w:ind w:left="1440" w:hanging="360"/>
      </w:pPr>
    </w:lvl>
    <w:lvl w:ilvl="1" w:tplc="38B8525E">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0B0E520F"/>
    <w:multiLevelType w:val="hybridMultilevel"/>
    <w:tmpl w:val="9ED4BD6A"/>
    <w:lvl w:ilvl="0" w:tplc="078AA1B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908E7"/>
    <w:multiLevelType w:val="hybridMultilevel"/>
    <w:tmpl w:val="7B2CBC0A"/>
    <w:lvl w:ilvl="0" w:tplc="2A22C06C">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0FF550B9"/>
    <w:multiLevelType w:val="hybridMultilevel"/>
    <w:tmpl w:val="434E8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A4916"/>
    <w:multiLevelType w:val="hybridMultilevel"/>
    <w:tmpl w:val="060AF75C"/>
    <w:lvl w:ilvl="0" w:tplc="078AA1B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71441"/>
    <w:multiLevelType w:val="hybridMultilevel"/>
    <w:tmpl w:val="5D3E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6727D"/>
    <w:multiLevelType w:val="hybridMultilevel"/>
    <w:tmpl w:val="4DEA663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1852F4"/>
    <w:multiLevelType w:val="hybridMultilevel"/>
    <w:tmpl w:val="0F6C2674"/>
    <w:lvl w:ilvl="0" w:tplc="4C20E2F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4564BD"/>
    <w:multiLevelType w:val="hybridMultilevel"/>
    <w:tmpl w:val="055AB3AC"/>
    <w:lvl w:ilvl="0" w:tplc="078AA1B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5F5435"/>
    <w:multiLevelType w:val="hybridMultilevel"/>
    <w:tmpl w:val="5C08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05C7E"/>
    <w:multiLevelType w:val="hybridMultilevel"/>
    <w:tmpl w:val="562C58B6"/>
    <w:lvl w:ilvl="0" w:tplc="2D5A1D5C">
      <w:start w:val="1"/>
      <w:numFmt w:val="decimal"/>
      <w:lvlText w:val="%1."/>
      <w:lvlJc w:val="left"/>
      <w:pPr>
        <w:tabs>
          <w:tab w:val="num" w:pos="1080"/>
        </w:tabs>
        <w:ind w:left="1080" w:hanging="720"/>
      </w:pPr>
    </w:lvl>
    <w:lvl w:ilvl="1" w:tplc="078AA1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61A7EE7"/>
    <w:multiLevelType w:val="hybridMultilevel"/>
    <w:tmpl w:val="F342F3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3142D"/>
    <w:multiLevelType w:val="hybridMultilevel"/>
    <w:tmpl w:val="8FD6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31994"/>
    <w:multiLevelType w:val="hybridMultilevel"/>
    <w:tmpl w:val="D46CE37C"/>
    <w:lvl w:ilvl="0" w:tplc="078AA1B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41171"/>
    <w:multiLevelType w:val="hybridMultilevel"/>
    <w:tmpl w:val="A0824754"/>
    <w:lvl w:ilvl="0" w:tplc="A8509C3E">
      <w:start w:val="12"/>
      <w:numFmt w:val="decimal"/>
      <w:lvlText w:val="%1."/>
      <w:lvlJc w:val="left"/>
      <w:pPr>
        <w:tabs>
          <w:tab w:val="num" w:pos="1080"/>
        </w:tabs>
        <w:ind w:left="1080" w:hanging="54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5" w15:restartNumberingAfterBreak="0">
    <w:nsid w:val="2DE144AF"/>
    <w:multiLevelType w:val="hybridMultilevel"/>
    <w:tmpl w:val="4D9A7200"/>
    <w:lvl w:ilvl="0" w:tplc="078AA1B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1A668E"/>
    <w:multiLevelType w:val="hybridMultilevel"/>
    <w:tmpl w:val="35B2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F1F2A"/>
    <w:multiLevelType w:val="hybridMultilevel"/>
    <w:tmpl w:val="8B9E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564CC"/>
    <w:multiLevelType w:val="hybridMultilevel"/>
    <w:tmpl w:val="AB80CA1A"/>
    <w:lvl w:ilvl="0" w:tplc="078AA1BE">
      <w:start w:val="1"/>
      <w:numFmt w:val="lowerLetter"/>
      <w:lvlText w:val="%1)"/>
      <w:lvlJc w:val="left"/>
      <w:pPr>
        <w:ind w:left="960" w:hanging="420"/>
      </w:p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19" w15:restartNumberingAfterBreak="0">
    <w:nsid w:val="4F095DFB"/>
    <w:multiLevelType w:val="hybridMultilevel"/>
    <w:tmpl w:val="C4EE8CC2"/>
    <w:lvl w:ilvl="0" w:tplc="42E4A8F8">
      <w:start w:val="1"/>
      <w:numFmt w:val="bullet"/>
      <w:lvlText w:val=""/>
      <w:lvlJc w:val="left"/>
      <w:pPr>
        <w:tabs>
          <w:tab w:val="num" w:pos="1080"/>
        </w:tabs>
        <w:ind w:left="1080" w:hanging="360"/>
      </w:pPr>
      <w:rPr>
        <w:rFonts w:ascii="Symbol" w:hAnsi="Symbol" w:hint="default"/>
        <w:color w:val="auto"/>
        <w:sz w:val="20"/>
        <w:szCs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BEA69C8"/>
    <w:multiLevelType w:val="hybridMultilevel"/>
    <w:tmpl w:val="561025A8"/>
    <w:lvl w:ilvl="0" w:tplc="FAD44332">
      <w:start w:val="1"/>
      <w:numFmt w:val="lowerLetter"/>
      <w:lvlText w:val="%1)"/>
      <w:lvlJc w:val="left"/>
      <w:pPr>
        <w:tabs>
          <w:tab w:val="num" w:pos="1575"/>
        </w:tabs>
        <w:ind w:left="1575" w:hanging="495"/>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15:restartNumberingAfterBreak="0">
    <w:nsid w:val="5EF07A6B"/>
    <w:multiLevelType w:val="hybridMultilevel"/>
    <w:tmpl w:val="62B67FCA"/>
    <w:lvl w:ilvl="0" w:tplc="078AA1B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AC4C0B"/>
    <w:multiLevelType w:val="hybridMultilevel"/>
    <w:tmpl w:val="1574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286010"/>
    <w:multiLevelType w:val="hybridMultilevel"/>
    <w:tmpl w:val="19A89308"/>
    <w:lvl w:ilvl="0" w:tplc="6980DF54">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4" w15:restartNumberingAfterBreak="0">
    <w:nsid w:val="6A8C5918"/>
    <w:multiLevelType w:val="hybridMultilevel"/>
    <w:tmpl w:val="73088538"/>
    <w:lvl w:ilvl="0" w:tplc="42E4A8F8">
      <w:start w:val="1"/>
      <w:numFmt w:val="bullet"/>
      <w:lvlText w:val=""/>
      <w:lvlJc w:val="left"/>
      <w:pPr>
        <w:tabs>
          <w:tab w:val="num" w:pos="1080"/>
        </w:tabs>
        <w:ind w:left="1080" w:hanging="360"/>
      </w:pPr>
      <w:rPr>
        <w:rFonts w:ascii="Symbol" w:hAnsi="Symbol"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7250B32"/>
    <w:multiLevelType w:val="hybridMultilevel"/>
    <w:tmpl w:val="596AB7A6"/>
    <w:lvl w:ilvl="0" w:tplc="078AA1B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8C976DC"/>
    <w:multiLevelType w:val="hybridMultilevel"/>
    <w:tmpl w:val="AC52398C"/>
    <w:lvl w:ilvl="0" w:tplc="6B30A52A">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7BB40DED"/>
    <w:multiLevelType w:val="hybridMultilevel"/>
    <w:tmpl w:val="4C525F5C"/>
    <w:lvl w:ilvl="0" w:tplc="61F6AD7E">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8" w15:restartNumberingAfterBreak="0">
    <w:nsid w:val="7C784E30"/>
    <w:multiLevelType w:val="hybridMultilevel"/>
    <w:tmpl w:val="9B8A65EE"/>
    <w:lvl w:ilvl="0" w:tplc="CEFE98D4">
      <w:start w:val="6"/>
      <w:numFmt w:val="decimal"/>
      <w:lvlText w:val="%1."/>
      <w:lvlJc w:val="left"/>
      <w:pPr>
        <w:tabs>
          <w:tab w:val="num" w:pos="1440"/>
        </w:tabs>
        <w:ind w:left="1440" w:hanging="1080"/>
      </w:pPr>
      <w:rPr>
        <w:b/>
      </w:rPr>
    </w:lvl>
    <w:lvl w:ilvl="1" w:tplc="479C90E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4"/>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7"/>
  </w:num>
  <w:num w:numId="17">
    <w:abstractNumId w:val="10"/>
  </w:num>
  <w:num w:numId="18">
    <w:abstractNumId w:val="1"/>
  </w:num>
  <w:num w:numId="19">
    <w:abstractNumId w:val="21"/>
  </w:num>
  <w:num w:numId="20">
    <w:abstractNumId w:val="4"/>
  </w:num>
  <w:num w:numId="21">
    <w:abstractNumId w:val="13"/>
  </w:num>
  <w:num w:numId="22">
    <w:abstractNumId w:val="8"/>
  </w:num>
  <w:num w:numId="23">
    <w:abstractNumId w:val="15"/>
  </w:num>
  <w:num w:numId="24">
    <w:abstractNumId w:val="22"/>
  </w:num>
  <w:num w:numId="25">
    <w:abstractNumId w:val="12"/>
  </w:num>
  <w:num w:numId="26">
    <w:abstractNumId w:val="5"/>
  </w:num>
  <w:num w:numId="27">
    <w:abstractNumId w:val="17"/>
  </w:num>
  <w:num w:numId="28">
    <w:abstractNumId w:val="11"/>
  </w:num>
  <w:num w:numId="29">
    <w:abstractNumId w:val="9"/>
  </w:num>
  <w:num w:numId="30">
    <w:abstractNumId w:val="16"/>
  </w:num>
  <w:num w:numId="31">
    <w:abstractNumId w:val="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C1"/>
    <w:rsid w:val="000524D8"/>
    <w:rsid w:val="00117CDE"/>
    <w:rsid w:val="001D64E2"/>
    <w:rsid w:val="00367AD3"/>
    <w:rsid w:val="003E19F7"/>
    <w:rsid w:val="00814E91"/>
    <w:rsid w:val="00D33BA2"/>
    <w:rsid w:val="00E71BC1"/>
    <w:rsid w:val="00EF5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A53B8-AB0A-4041-903A-8123DFC2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B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BC1"/>
    <w:pPr>
      <w:spacing w:before="100" w:beforeAutospacing="1" w:after="100" w:afterAutospacing="1"/>
    </w:pPr>
    <w:rPr>
      <w:lang w:eastAsia="en-GB"/>
    </w:rPr>
  </w:style>
  <w:style w:type="paragraph" w:styleId="ListParagraph">
    <w:name w:val="List Paragraph"/>
    <w:basedOn w:val="Normal"/>
    <w:uiPriority w:val="34"/>
    <w:qFormat/>
    <w:rsid w:val="00E71BC1"/>
    <w:pPr>
      <w:ind w:left="720"/>
    </w:pPr>
  </w:style>
  <w:style w:type="character" w:customStyle="1" w:styleId="apple-style-span">
    <w:name w:val="apple-style-span"/>
    <w:basedOn w:val="DefaultParagraphFont"/>
    <w:rsid w:val="00E71BC1"/>
  </w:style>
  <w:style w:type="paragraph" w:styleId="Header">
    <w:name w:val="header"/>
    <w:basedOn w:val="Normal"/>
    <w:link w:val="HeaderChar"/>
    <w:uiPriority w:val="99"/>
    <w:unhideWhenUsed/>
    <w:rsid w:val="00EF5532"/>
    <w:pPr>
      <w:tabs>
        <w:tab w:val="center" w:pos="4513"/>
        <w:tab w:val="right" w:pos="9026"/>
      </w:tabs>
    </w:pPr>
  </w:style>
  <w:style w:type="character" w:customStyle="1" w:styleId="HeaderChar">
    <w:name w:val="Header Char"/>
    <w:basedOn w:val="DefaultParagraphFont"/>
    <w:link w:val="Header"/>
    <w:uiPriority w:val="99"/>
    <w:rsid w:val="00EF55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5532"/>
    <w:pPr>
      <w:tabs>
        <w:tab w:val="center" w:pos="4513"/>
        <w:tab w:val="right" w:pos="9026"/>
      </w:tabs>
    </w:pPr>
  </w:style>
  <w:style w:type="character" w:customStyle="1" w:styleId="FooterChar">
    <w:name w:val="Footer Char"/>
    <w:basedOn w:val="DefaultParagraphFont"/>
    <w:link w:val="Footer"/>
    <w:uiPriority w:val="99"/>
    <w:rsid w:val="00EF55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bell</dc:creator>
  <cp:keywords/>
  <dc:description/>
  <cp:lastModifiedBy>mike bell</cp:lastModifiedBy>
  <cp:revision>4</cp:revision>
  <dcterms:created xsi:type="dcterms:W3CDTF">2016-05-05T18:15:00Z</dcterms:created>
  <dcterms:modified xsi:type="dcterms:W3CDTF">2016-05-05T19:12:00Z</dcterms:modified>
</cp:coreProperties>
</file>